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3A" w:rsidRPr="00AF053A" w:rsidRDefault="00AF053A" w:rsidP="00AF0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53A" w:rsidRPr="00AF053A" w:rsidRDefault="00AF053A" w:rsidP="00AF0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53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СУДОВЫЕ ОГНИ </w:t>
      </w:r>
      <w:r w:rsidRPr="00AF053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Для того чтобы избежать возможности столкновения в темное время суток, все суда и корабли при стоянке на якоре или на ходу должны нести в период от захода до восхода солнца так называемые судовые огни (рис. 145). </w:t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Различных судовых огней на каждом судне много. Они могут быть как установленными постоянно, так и вывешиваемыми на </w:t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F053A" w:rsidRPr="00AF053A" w:rsidRDefault="00AF053A" w:rsidP="00AF0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53A" w:rsidRPr="00AF053A" w:rsidRDefault="00AF053A" w:rsidP="00AF0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53A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86C6A26" wp14:editId="69D89508">
            <wp:extent cx="3657600" cy="3162300"/>
            <wp:effectExtent l="0" t="0" r="0" b="0"/>
            <wp:docPr id="1" name="Рисунок 1" descr="http://modelik.ru/images/stories/Buch/Buch_SprT11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delik.ru/images/stories/Buch/Buch_SprT11_clip_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F053A" w:rsidRPr="00AF053A" w:rsidRDefault="00AF053A" w:rsidP="00AF0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53A" w:rsidRPr="00AF053A" w:rsidRDefault="00AF053A" w:rsidP="00AF05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53A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4230E854" wp14:editId="4EF85911">
            <wp:extent cx="3400425" cy="3267075"/>
            <wp:effectExtent l="0" t="0" r="9525" b="9525"/>
            <wp:docPr id="2" name="Рисунок 2" descr="http://modelik.ru/images/stories/Buch/Buch_SprT11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delik.ru/images/stories/Buch/Buch_SprT11_clip_image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фалах временно, при некоторых обстоятельствах. На моделях кораблей и судов требуется установить только постоянные судовые огни. </w:t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Какие же и где на моделях кораблей и судов надо устанавливать судовые огни (табл. 46 и 47)? </w:t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На большом (длиннее 50 м) двухмачтовом гражданском судне (рис. 146) по бортам примерно на высоте верхней палубы или мостике устанавливают бортовые отличительные огни (правый - зеленый, левый - красный) с сектором освещения 112,5о. </w:t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На фок-мачте помещают нижний </w:t>
      </w:r>
      <w:proofErr w:type="spellStart"/>
      <w:r w:rsidRPr="00AF053A">
        <w:rPr>
          <w:rFonts w:ascii="Arial" w:eastAsia="Times New Roman" w:hAnsi="Arial" w:cs="Arial"/>
          <w:sz w:val="24"/>
          <w:szCs w:val="24"/>
          <w:lang w:eastAsia="ru-RU"/>
        </w:rPr>
        <w:t>топовый</w:t>
      </w:r>
      <w:proofErr w:type="spellEnd"/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 белый огонь с сектором освещения 225о и два аварийных красных огня с круговым (360о) освещением. </w:t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На грот-мачте выше переднего </w:t>
      </w:r>
      <w:proofErr w:type="spellStart"/>
      <w:r w:rsidRPr="00AF053A">
        <w:rPr>
          <w:rFonts w:ascii="Arial" w:eastAsia="Times New Roman" w:hAnsi="Arial" w:cs="Arial"/>
          <w:sz w:val="24"/>
          <w:szCs w:val="24"/>
          <w:lang w:eastAsia="ru-RU"/>
        </w:rPr>
        <w:t>топового</w:t>
      </w:r>
      <w:proofErr w:type="spellEnd"/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 огня на 4,57 м находится второй (верхний) </w:t>
      </w:r>
      <w:proofErr w:type="spellStart"/>
      <w:r w:rsidRPr="00AF053A">
        <w:rPr>
          <w:rFonts w:ascii="Arial" w:eastAsia="Times New Roman" w:hAnsi="Arial" w:cs="Arial"/>
          <w:sz w:val="24"/>
          <w:szCs w:val="24"/>
          <w:lang w:eastAsia="ru-RU"/>
        </w:rPr>
        <w:t>топовый</w:t>
      </w:r>
      <w:proofErr w:type="spellEnd"/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 огонь с передним сектором освещения 225о. </w:t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В корме имеются два ходовых огня - </w:t>
      </w:r>
      <w:proofErr w:type="spellStart"/>
      <w:r w:rsidRPr="00AF053A">
        <w:rPr>
          <w:rFonts w:ascii="Arial" w:eastAsia="Times New Roman" w:hAnsi="Arial" w:cs="Arial"/>
          <w:sz w:val="24"/>
          <w:szCs w:val="24"/>
          <w:lang w:eastAsia="ru-RU"/>
        </w:rPr>
        <w:t>гакобортный</w:t>
      </w:r>
      <w:proofErr w:type="spellEnd"/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 огонь, освещающий дугу горизонта в корму с сектором освещения 135о, и над ним буксировочный желтый огонь тоже с сектором освещения 135о. </w:t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Малые суда (длиной от 12 до 50 м) с одной мачтой несут такие же судовые огни, как и двухмачтовые, кроме верхнего </w:t>
      </w:r>
      <w:proofErr w:type="spellStart"/>
      <w:r w:rsidRPr="00AF053A">
        <w:rPr>
          <w:rFonts w:ascii="Arial" w:eastAsia="Times New Roman" w:hAnsi="Arial" w:cs="Arial"/>
          <w:sz w:val="24"/>
          <w:szCs w:val="24"/>
          <w:lang w:eastAsia="ru-RU"/>
        </w:rPr>
        <w:t>топового</w:t>
      </w:r>
      <w:proofErr w:type="spellEnd"/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 огня (из-за отсутствия грот-мачты). На буксирных судах на мачте устанавливают дополнительно два белых буксирных огня с сектором освещения 135о, а на трубе - </w:t>
      </w:r>
      <w:proofErr w:type="spellStart"/>
      <w:r w:rsidRPr="00AF053A">
        <w:rPr>
          <w:rFonts w:ascii="Arial" w:eastAsia="Times New Roman" w:hAnsi="Arial" w:cs="Arial"/>
          <w:sz w:val="24"/>
          <w:szCs w:val="24"/>
          <w:lang w:eastAsia="ru-RU"/>
        </w:rPr>
        <w:t>гакобортный</w:t>
      </w:r>
      <w:proofErr w:type="spellEnd"/>
      <w:r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 огонь. </w:t>
      </w:r>
    </w:p>
    <w:p w:rsidR="00AF053A" w:rsidRPr="00AF053A" w:rsidRDefault="00AF053A" w:rsidP="00AF0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399D" w:rsidRPr="00B5399D" w:rsidRDefault="00AF053A" w:rsidP="00B5399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53A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694DC504" wp14:editId="525E206A">
            <wp:extent cx="3952875" cy="2924175"/>
            <wp:effectExtent l="0" t="0" r="9525" b="9525"/>
            <wp:docPr id="3" name="Рисунок 3" descr="http://modelik.ru/images/stories/Buch/Buch_SprT11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delik.ru/images/stories/Buch/Buch_SprT11_clip_image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5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>На военных кораблях.</w:t>
      </w:r>
      <w:bookmarkStart w:id="0" w:name="topic4"/>
      <w:bookmarkEnd w:id="0"/>
      <w:r w:rsidR="00B5399D" w:rsidRPr="00B5399D">
        <w:t xml:space="preserve"> </w:t>
      </w:r>
    </w:p>
    <w:p w:rsidR="00B5399D" w:rsidRPr="00B5399D" w:rsidRDefault="00B5399D" w:rsidP="00B53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39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Подставки или кильблоки</w:t>
      </w:r>
    </w:p>
    <w:p w:rsidR="00B5399D" w:rsidRPr="00B5399D" w:rsidRDefault="00B5399D" w:rsidP="00B53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99D" w:rsidRPr="00B5399D" w:rsidRDefault="00B5399D" w:rsidP="00B53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Увеличить" w:history="1">
        <w:r w:rsidRPr="00B5399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>
              <wp:extent cx="1905000" cy="1381125"/>
              <wp:effectExtent l="0" t="0" r="0" b="9525"/>
              <wp:docPr id="9" name="Рисунок 9" descr="Рис. 90. Подставки для моделей">
                <a:hlinkClick xmlns:a="http://schemas.openxmlformats.org/drawingml/2006/main" r:id="rId7" tooltip="&quot;Увеличить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Рис. 90. Подставки для моделей">
                        <a:hlinkClick r:id="rId7" tooltip="&quot;Увеличить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38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53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tgtFrame="_blank" w:tooltip="Информация об изображении" w:history="1">
        <w:r w:rsidRPr="00B53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90. Подставки для моделей</w:t>
        </w:r>
      </w:hyperlink>
    </w:p>
    <w:p w:rsidR="00B5399D" w:rsidRPr="00B5399D" w:rsidRDefault="00B5399D" w:rsidP="00B539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только корпус построен, для его сохранности и удобства дальнейшей работы над моделью судна необходимо сразу же делать подставку, вырезанную из фанеры или дощечки толщиной 10—15 мм. Дощечки, повторяющие очертания корпуса, на расстоянии примерно 7з от носа и кормы соединяют между собой двумя брусочками или круглыми палочками, </w:t>
      </w:r>
      <w:proofErr w:type="gramStart"/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клею</w:t>
      </w:r>
      <w:proofErr w:type="gramEnd"/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корпус уже покрашен, на подставки со стороны, где они соприкасаются с корпусом модели, наклейте полоски фланели, плотного сукна или кожи. Форма подставок, их окраска могут быть самыми разнообразными (рис. 90). Для моделей исторических судов используют морской орнамент, подставка должна гармонировать с моделью. Иногда (это касается несамоходных моделей) в днище модели врезают выточенные фигурные стержни, которые затем вставляют в доску — основание будущего футляра. </w:t>
      </w:r>
      <w:bookmarkStart w:id="1" w:name="topic5"/>
      <w:bookmarkEnd w:id="1"/>
    </w:p>
    <w:p w:rsidR="00B5399D" w:rsidRPr="00B5399D" w:rsidRDefault="00B5399D" w:rsidP="00B53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39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Футляры</w:t>
      </w:r>
    </w:p>
    <w:p w:rsidR="00B5399D" w:rsidRPr="00B5399D" w:rsidRDefault="00B5399D" w:rsidP="00B539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хранения готовых моделей судов, предохранения их от пыли и повреждений необходимо сделать футляр из стекла или плексигласа. </w:t>
      </w:r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Стеклянный футляр очень прост в изготовлении. В зависимости от размеров модели — ее </w:t>
      </w:r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длины, ширины и высоты определяют размеры 5 стекол, которые составляют параллелепипед-футляр. Стекла должны быть вырезаны точно по размерам и под прямым углом. Острые кромки рекомендуется осторожно закруглить корундовым бруском или напильником. </w:t>
      </w:r>
    </w:p>
    <w:p w:rsidR="00B5399D" w:rsidRPr="00B5399D" w:rsidRDefault="00B5399D" w:rsidP="00B53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Увеличить" w:history="1">
        <w:r w:rsidRPr="00B5399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>
              <wp:extent cx="1905000" cy="1343025"/>
              <wp:effectExtent l="0" t="0" r="0" b="9525"/>
              <wp:docPr id="8" name="Рисунок 8" descr="Рис. 91. Стеклянный футляр">
                <a:hlinkClick xmlns:a="http://schemas.openxmlformats.org/drawingml/2006/main" r:id="rId10" tooltip="&quot;Увеличить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Рис. 91. Стеклянный футляр">
                        <a:hlinkClick r:id="rId10" tooltip="&quot;Увеличить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34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53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tgtFrame="_blank" w:tooltip="Информация об изображении" w:history="1">
        <w:r w:rsidRPr="00B53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91. Стеклянный футляр</w:t>
        </w:r>
      </w:hyperlink>
    </w:p>
    <w:p w:rsidR="00B5399D" w:rsidRPr="00B5399D" w:rsidRDefault="00B5399D" w:rsidP="00B539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футляра является хорошо высушенная, выструганная доска, в которой сделаны пропилы глубиной 10 мм, соответствующие толщине стекла, или вырезана дощечка, закрепляемая на основании, которая фиксирует положение футляра. Затем основание отделывают, — шкурят, красят и, если нужно, полируют. Перед установкой стекла следует хорошенько вытереть. Затем приготовьте полоски липкого пластыря, переплетного коленкора, ледерина или тонкого целлулоида и приступайте к сборке футляра. В последнюю очередь укладывайте верхнее стекло; его надо окантовать полосками со всех четырех сторон. Сборка стеклянного футляра показана на рис. 91. </w:t>
      </w:r>
    </w:p>
    <w:p w:rsidR="00B5399D" w:rsidRPr="00B5399D" w:rsidRDefault="00B5399D" w:rsidP="00B53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Увеличить" w:history="1">
        <w:r w:rsidRPr="00B5399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>
              <wp:extent cx="1905000" cy="2286000"/>
              <wp:effectExtent l="0" t="0" r="0" b="0"/>
              <wp:docPr id="7" name="Рисунок 7" descr="Рис. 92. Футляр из плексигласа">
                <a:hlinkClick xmlns:a="http://schemas.openxmlformats.org/drawingml/2006/main" r:id="rId13" tooltip="&quot;Увеличить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Рис. 92. Футляр из плексигласа">
                        <a:hlinkClick r:id="rId13" tooltip="&quot;Увеличить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53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tgtFrame="_blank" w:tooltip="Информация об изображении" w:history="1">
        <w:r w:rsidRPr="00B53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92. Футляр из плексигласа</w:t>
        </w:r>
      </w:hyperlink>
    </w:p>
    <w:p w:rsidR="00B5399D" w:rsidRPr="00B5399D" w:rsidRDefault="00B5399D" w:rsidP="00B539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Аналогичным способом могут быть сделаны футляры для моделей судов из плексигласа — органического стекла. В этом случае стенки футляра соединяют клеем, состоящим из обрезков оргстекла, растворенных в дихлорэтане. Футляр крепят снизу двумя шурупами. Так как органическое стекло при нагревании легко гнется, можно сделать оригинальный гнутый футляр, показанный на рис. 92. </w:t>
      </w:r>
      <w:bookmarkStart w:id="2" w:name="topic6"/>
      <w:bookmarkEnd w:id="2"/>
    </w:p>
    <w:p w:rsidR="00B5399D" w:rsidRPr="00B5399D" w:rsidRDefault="00B5399D" w:rsidP="00B53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39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Чемоданы для переноски моделей</w:t>
      </w:r>
    </w:p>
    <w:p w:rsidR="00B5399D" w:rsidRPr="00B5399D" w:rsidRDefault="00B5399D" w:rsidP="00B539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Переноска моделей, доставка их на соревнования и на выставки может привести к поломке отдельных частей, исправление которых потребует много времени. Поэтому рекомендуем не пожалеть времени и сделать простейший чемодан или приспособление для безопасной транспортировки моделей. </w:t>
      </w:r>
    </w:p>
    <w:p w:rsidR="00B5399D" w:rsidRPr="00B5399D" w:rsidRDefault="00B5399D" w:rsidP="00B53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ooltip="Увеличить" w:history="1">
        <w:r w:rsidRPr="00B5399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>
              <wp:extent cx="1905000" cy="1524000"/>
              <wp:effectExtent l="0" t="0" r="0" b="0"/>
              <wp:docPr id="6" name="Рисунок 6" descr="Рис. 93. Фанерный чемодан для переноски модели">
                <a:hlinkClick xmlns:a="http://schemas.openxmlformats.org/drawingml/2006/main" r:id="rId16" tooltip="&quot;Увеличить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Рис. 93. Фанерный чемодан для переноски модели">
                        <a:hlinkClick r:id="rId16" tooltip="&quot;Увеличить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52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53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8" w:tgtFrame="_blank" w:tooltip="Информация об изображении" w:history="1">
        <w:r w:rsidRPr="00B53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93. Фанерный чемодан для переноски модели</w:t>
        </w:r>
      </w:hyperlink>
    </w:p>
    <w:p w:rsidR="00B5399D" w:rsidRPr="00B5399D" w:rsidRDefault="00B5399D" w:rsidP="00B539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удобен легкий ящичек из фанеры, в котором модель судна устанавливается и закрепляется с помощью резиновых полосок. Форма такого чемодана зависит от модели. В чемодане сделайте отделение для хранения необходимых монтажных инструментов, клея, а для самоходных или скоростных моделей — топлива и даже запасных частей вплоть до второго двигателя с комплектом всех деталей (рис. 93). </w:t>
      </w:r>
    </w:p>
    <w:p w:rsidR="00B5399D" w:rsidRPr="00B5399D" w:rsidRDefault="00B5399D" w:rsidP="00B53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ooltip="Увеличить" w:history="1">
        <w:r w:rsidRPr="00B5399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>
              <wp:extent cx="1905000" cy="1181100"/>
              <wp:effectExtent l="0" t="0" r="0" b="0"/>
              <wp:docPr id="5" name="Рисунок 5" descr="Рис. 94. Приспособление для переноски модели яхты">
                <a:hlinkClick xmlns:a="http://schemas.openxmlformats.org/drawingml/2006/main" r:id="rId19" tooltip="&quot;Увеличить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Рис. 94. Приспособление для переноски модели яхты">
                        <a:hlinkClick r:id="rId19" tooltip="&quot;Увеличить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53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" w:tgtFrame="_blank" w:tooltip="Информация об изображении" w:history="1">
        <w:r w:rsidRPr="00B53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94. Приспособление для переноски модели яхты</w:t>
        </w:r>
      </w:hyperlink>
    </w:p>
    <w:p w:rsidR="00B5399D" w:rsidRPr="00B5399D" w:rsidRDefault="00B5399D" w:rsidP="00B539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переноске яхт-моделей следует снять с них мачты с парусами, ветровой руль и уложить их в специальный пенал, а корпус яхты осторожно нести в ремнях. Чтобы не поцарапать поверхность корпуса, рекомендуется завернуть его в пластикат или какую-либо ткань. На рис. 94 видно, как нужно переносить модель яхты. </w:t>
      </w:r>
    </w:p>
    <w:p w:rsidR="00B5399D" w:rsidRPr="00B5399D" w:rsidRDefault="00B5399D" w:rsidP="00B53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ooltip="Увеличить" w:history="1">
        <w:r w:rsidRPr="00B5399D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>
              <wp:extent cx="1905000" cy="1752600"/>
              <wp:effectExtent l="0" t="0" r="0" b="0"/>
              <wp:docPr id="4" name="Рисунок 4" descr="Рис. 95. Ящик для транспортировки модели по железной дороге">
                <a:hlinkClick xmlns:a="http://schemas.openxmlformats.org/drawingml/2006/main" r:id="rId22" tooltip="&quot;Увеличить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Рис. 95. Ящик для транспортировки модели по железной дороге">
                        <a:hlinkClick r:id="rId22" tooltip="&quot;Увеличить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75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53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4" w:tgtFrame="_blank" w:tooltip="Информация об изображении" w:history="1">
        <w:r w:rsidRPr="00B53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95. Ящик для транспортировки модели по железной дороге</w:t>
        </w:r>
      </w:hyperlink>
    </w:p>
    <w:p w:rsidR="00AF053A" w:rsidRPr="00AF053A" w:rsidRDefault="00B5399D" w:rsidP="00B53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перевозки моделей судов по железной дороге надо делать специальные упаковочные ящики и обеспечивать надежное крепление модели. На рис. 95 показано устройство ящика и установка в нем модели. </w:t>
      </w:r>
      <w:bookmarkStart w:id="3" w:name="_GoBack"/>
      <w:bookmarkEnd w:id="3"/>
      <w:r w:rsidR="00AF053A"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 кроме судовых огней, расположенных так же, как и на гражданских судах, имеются некоторые дополнительные огни (рис. 147). </w:t>
      </w:r>
      <w:r w:rsidR="00AF053A"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053A"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Белый флагманский огонь помещается с задней стороны грот-мачты ниже верхнего </w:t>
      </w:r>
      <w:proofErr w:type="spellStart"/>
      <w:r w:rsidR="00AF053A" w:rsidRPr="00AF053A">
        <w:rPr>
          <w:rFonts w:ascii="Arial" w:eastAsia="Times New Roman" w:hAnsi="Arial" w:cs="Arial"/>
          <w:sz w:val="24"/>
          <w:szCs w:val="24"/>
          <w:lang w:eastAsia="ru-RU"/>
        </w:rPr>
        <w:t>топового</w:t>
      </w:r>
      <w:proofErr w:type="spellEnd"/>
      <w:r w:rsidR="00AF053A"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 огня (обычно на уровне стеньги) и дает в корму сектор освещения, равный 135о. Тот корабль, на котором находится флагман, несет флагманский огонь как на якоре, так и на ходу. </w:t>
      </w:r>
      <w:r w:rsidR="00AF053A"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053A"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Кильватерные два огня служат для правильного движения ночью в кильватер впереди идущему кораблю. Верхний кильватерный огонь устанавливают на грот-мачте или специальной стойке, а нижний - над </w:t>
      </w:r>
      <w:proofErr w:type="spellStart"/>
      <w:r w:rsidR="00AF053A" w:rsidRPr="00AF053A">
        <w:rPr>
          <w:rFonts w:ascii="Arial" w:eastAsia="Times New Roman" w:hAnsi="Arial" w:cs="Arial"/>
          <w:sz w:val="24"/>
          <w:szCs w:val="24"/>
          <w:lang w:eastAsia="ru-RU"/>
        </w:rPr>
        <w:t>гакобортным</w:t>
      </w:r>
      <w:proofErr w:type="spellEnd"/>
      <w:r w:rsidR="00AF053A"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 огнем. Сектор освещения этих огней (в корму) всего 10о. </w:t>
      </w:r>
      <w:r w:rsidR="00AF053A"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AF053A" w:rsidRPr="00AF05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Клотиковый</w:t>
      </w:r>
      <w:proofErr w:type="spellEnd"/>
      <w:r w:rsidR="00AF053A"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 (круглый) огонь служит для световой связи и сигнализации. Он состоит из двух или трех ламп, из которых одна красная, а остальные белые. </w:t>
      </w:r>
      <w:r w:rsidR="00AF053A"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053A" w:rsidRPr="00AF053A">
        <w:rPr>
          <w:rFonts w:ascii="Arial" w:eastAsia="Times New Roman" w:hAnsi="Arial" w:cs="Arial"/>
          <w:sz w:val="24"/>
          <w:szCs w:val="24"/>
          <w:lang w:eastAsia="ru-RU"/>
        </w:rPr>
        <w:t xml:space="preserve">Изготовление судовых огней мелкомасштабных моделей довольно простое - их вытачивают из оргстекла в виде маленьких цилиндров. Кожухи бортовых отличительных огней вырезают из фольги, латуни или меди и спаивают. </w:t>
      </w:r>
    </w:p>
    <w:p w:rsidR="00AF053A" w:rsidRPr="00AF053A" w:rsidRDefault="00AF053A" w:rsidP="00AF0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5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389E" w:rsidRDefault="00A0389E"/>
    <w:sectPr w:rsidR="00A0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3A"/>
    <w:rsid w:val="00A0389E"/>
    <w:rsid w:val="00AF053A"/>
    <w:rsid w:val="00B5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37C"/>
  <w15:chartTrackingRefBased/>
  <w15:docId w15:val="{AC1FB291-0AA3-47CA-87B9-9F2CB870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39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39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53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modelizd.ru/img/articles/ris-92-futlyar-iz-pleksiglasa.jpg" TargetMode="External"/><Relationship Id="rId18" Type="http://schemas.openxmlformats.org/officeDocument/2006/relationships/hyperlink" Target="http://www.modelizd.ru/ship/technologies/imageinfo/3315/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modelizd.ru/ship/technologies/imageinfo/3315/10" TargetMode="External"/><Relationship Id="rId7" Type="http://schemas.openxmlformats.org/officeDocument/2006/relationships/hyperlink" Target="http://www.modelizd.ru/img/articles/ris-90-podstavki-dlya-modeley.jpg" TargetMode="External"/><Relationship Id="rId12" Type="http://schemas.openxmlformats.org/officeDocument/2006/relationships/hyperlink" Target="http://www.modelizd.ru/ship/technologies/imageinfo/3315/7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odelizd.ru/img/articles/ris-93-fanernyy-chemodan-dlya-perenoski-modeli.jpg" TargetMode="External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24" Type="http://schemas.openxmlformats.org/officeDocument/2006/relationships/hyperlink" Target="http://www.modelizd.ru/ship/technologies/imageinfo/3315/11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modelizd.ru/ship/technologies/imageinfo/3315/8" TargetMode="External"/><Relationship Id="rId23" Type="http://schemas.openxmlformats.org/officeDocument/2006/relationships/image" Target="media/image9.jpeg"/><Relationship Id="rId10" Type="http://schemas.openxmlformats.org/officeDocument/2006/relationships/hyperlink" Target="http://www.modelizd.ru/img/articles/ris-91-steklyannyy-futlyar.jpg" TargetMode="External"/><Relationship Id="rId19" Type="http://schemas.openxmlformats.org/officeDocument/2006/relationships/hyperlink" Target="http://www.modelizd.ru/img/articles/ris-94-prisposoblenie-dlya-perenoski-modeli-yahty.jp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odelizd.ru/ship/technologies/imageinfo/3315/6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www.modelizd.ru/img/articles/ris-95-yaschik-dlya-transportirovki-modeli-po-zheleznoy-dorog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2020-05-22T09:40:00Z</dcterms:created>
  <dcterms:modified xsi:type="dcterms:W3CDTF">2020-05-22T09:58:00Z</dcterms:modified>
</cp:coreProperties>
</file>