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B1" w:rsidRPr="008A57B1" w:rsidRDefault="008A57B1" w:rsidP="008A57B1">
      <w:pPr>
        <w:spacing w:before="100" w:beforeAutospacing="1" w:after="100" w:afterAutospacing="1" w:line="240" w:lineRule="auto"/>
        <w:rPr>
          <w:rFonts w:ascii="Times New Roman" w:eastAsia="Times New Roman" w:hAnsi="Times New Roman" w:cs="Times New Roman"/>
          <w:sz w:val="24"/>
          <w:szCs w:val="24"/>
          <w:lang w:eastAsia="ru-RU"/>
        </w:rPr>
      </w:pPr>
      <w:r w:rsidRPr="008A57B1">
        <w:rPr>
          <w:rFonts w:ascii="Arial" w:eastAsia="Times New Roman" w:hAnsi="Arial" w:cs="Arial"/>
          <w:b/>
          <w:bCs/>
          <w:sz w:val="40"/>
          <w:szCs w:val="40"/>
          <w:lang w:eastAsia="ru-RU"/>
        </w:rPr>
        <w:br/>
        <w:t>ШВАРТОВНЫЕ УСТРОЙСТВА</w:t>
      </w:r>
      <w:r w:rsidRPr="008A57B1">
        <w:rPr>
          <w:rFonts w:ascii="Arial" w:eastAsia="Times New Roman" w:hAnsi="Arial" w:cs="Arial"/>
          <w:b/>
          <w:bCs/>
          <w:sz w:val="24"/>
          <w:szCs w:val="24"/>
          <w:lang w:eastAsia="ru-RU"/>
        </w:rPr>
        <w:t xml:space="preserve"> </w:t>
      </w:r>
      <w:r w:rsidRPr="008A57B1">
        <w:rPr>
          <w:rFonts w:ascii="Arial" w:eastAsia="Times New Roman" w:hAnsi="Arial" w:cs="Arial"/>
          <w:b/>
          <w:bCs/>
          <w:sz w:val="24"/>
          <w:szCs w:val="24"/>
          <w:lang w:eastAsia="ru-RU"/>
        </w:rPr>
        <w:br/>
      </w:r>
      <w:r w:rsidRPr="008A57B1">
        <w:rPr>
          <w:rFonts w:ascii="Arial" w:eastAsia="Times New Roman" w:hAnsi="Arial" w:cs="Arial"/>
          <w:b/>
          <w:bCs/>
          <w:sz w:val="24"/>
          <w:szCs w:val="24"/>
          <w:lang w:eastAsia="ru-RU"/>
        </w:rPr>
        <w:br/>
      </w:r>
      <w:r w:rsidRPr="008A57B1">
        <w:rPr>
          <w:rFonts w:ascii="Arial" w:eastAsia="Times New Roman" w:hAnsi="Arial" w:cs="Arial"/>
          <w:b/>
          <w:bCs/>
          <w:sz w:val="24"/>
          <w:szCs w:val="24"/>
          <w:lang w:eastAsia="ru-RU"/>
        </w:rPr>
        <w:br/>
        <w:t xml:space="preserve">ОБЩИЕ СВЕДЕНИЯ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Швартовное устройство - комплекс изделий и механизмов, обеспечивающих крепление и подтягивание судна к береговым и плавучим причальным сооружениям и другим судам.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Швартовное устройство охватывает следующие изделия и механизмы: швартовы (стальные, растительные или капроновые тросы, сплетенные из отдельных нитей), сдвоенные или одиночные металлические кнехты,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роульсы, швартовные клюзы, стопоры швартовных канатов, вьюшки с вращающимися горизонтальными или вертикальными барабанами для хранения канатов, швартовные механизмы - шпили и лебедки.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Диаметр стальных швартовов для кораблей различных классов выбирают в зависимости от водоизмещения, а именно (ориентировочно) в мм: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эсминцев    - 26 - 33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самых крупных кораблей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(крейсеров, авианосцев)   - 56 - 60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ракетных крейсеров   - 33 - 37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больших подводных лодок  - 26 - 30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сторожевых кораблей и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тральщиков    - 22 - 26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охотников за подводными лодками - 15 - 20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b/>
          <w:bCs/>
          <w:sz w:val="24"/>
          <w:szCs w:val="24"/>
          <w:lang w:eastAsia="ru-RU"/>
        </w:rPr>
        <w:t xml:space="preserve">КОМПОНОВКА ШВАРТОВНЫХ УСТРОЙСТВ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На многих судах и кораблях детали швартовного устройства и швартовные механизмы располагают в носу и корме. В средней части судна или корабля предусматривают возможность заводки дополнительных швартовов.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Общая компоновка швартовного устройства определяется размерами и назначением судна. Детали швартовного устройства располагают в тех местах, где они не мешают выполнению основных операций, связанных с назначением судна.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Швартовное устройство в носовой части судов средних размеров комплектуют с учетом использования при швартовках якорно- </w:t>
      </w:r>
    </w:p>
    <w:p w:rsidR="008A57B1" w:rsidRPr="008A57B1" w:rsidRDefault="008A57B1" w:rsidP="008A57B1">
      <w:pPr>
        <w:spacing w:after="0" w:line="240" w:lineRule="auto"/>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t> </w:t>
      </w:r>
    </w:p>
    <w:p w:rsidR="008A57B1" w:rsidRPr="008A57B1" w:rsidRDefault="008A57B1" w:rsidP="008A57B1">
      <w:pPr>
        <w:spacing w:after="0" w:line="240" w:lineRule="auto"/>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t> </w:t>
      </w:r>
    </w:p>
    <w:p w:rsidR="008A57B1" w:rsidRPr="008A57B1" w:rsidRDefault="008A57B1" w:rsidP="008A57B1">
      <w:pPr>
        <w:spacing w:before="100" w:beforeAutospacing="1" w:after="100" w:afterAutospacing="1" w:line="240" w:lineRule="auto"/>
        <w:rPr>
          <w:rFonts w:ascii="Times New Roman" w:eastAsia="Times New Roman" w:hAnsi="Times New Roman" w:cs="Times New Roman"/>
          <w:sz w:val="24"/>
          <w:szCs w:val="24"/>
          <w:lang w:eastAsia="ru-RU"/>
        </w:rPr>
      </w:pPr>
      <w:r w:rsidRPr="008A57B1">
        <w:rPr>
          <w:rFonts w:ascii="Arial" w:eastAsia="Times New Roman" w:hAnsi="Arial" w:cs="Arial"/>
          <w:noProof/>
          <w:sz w:val="24"/>
          <w:szCs w:val="24"/>
          <w:lang w:eastAsia="ru-RU"/>
        </w:rPr>
        <w:lastRenderedPageBreak/>
        <w:drawing>
          <wp:inline distT="0" distB="0" distL="0" distR="0" wp14:anchorId="1C0756DD" wp14:editId="6278C4EE">
            <wp:extent cx="3086100" cy="6753225"/>
            <wp:effectExtent l="0" t="0" r="0" b="9525"/>
            <wp:docPr id="1" name="Рисунок 1" descr="http://modelik.ru/images/stories/Buch/Buch_SprT3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lik.ru/images/stories/Buch/Buch_SprT3_clip_image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6753225"/>
                    </a:xfrm>
                    <a:prstGeom prst="rect">
                      <a:avLst/>
                    </a:prstGeom>
                    <a:noFill/>
                    <a:ln>
                      <a:noFill/>
                    </a:ln>
                  </pic:spPr>
                </pic:pic>
              </a:graphicData>
            </a:graphic>
          </wp:inline>
        </w:drawing>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-швартовных механизмов. Кроме швартовных кнехтов на баке вблизи диаметральной плоскости в нос от якорно-швартовных механизмов размещают обычно по два буксирных кнехта увеличенных размеров. В носовой части фальшборта в диаметральной плоскости устанавливают буксирный клюз.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На крупных транспортных судах и кораблях помимо якорно-швартовных механизмов устанавливают специальные швартовные механизмы, обычно один-два швартовных шпиля в носу и корме (рис. 31). Швартовный шпиль отличается тем, что не имеет звездочки для якорной цепи. На судах, перевозящих наливные и сыпучие грузы, а также на контейнеровозах практикуется установка автоматических швартовных лебедок. Швартовные лебедки на военных кораблях не применяют. На больших кораблях в кормовой части верхней палубы устанавливают два шпиля (рис. 32), а на эсминцах и судах средних размеров - один. Кнехты и швартовные клюзы в средней части устанавливают на всех судах, </w:t>
      </w:r>
      <w:r w:rsidRPr="008A57B1">
        <w:rPr>
          <w:rFonts w:ascii="Arial" w:eastAsia="Times New Roman" w:hAnsi="Arial" w:cs="Arial"/>
          <w:sz w:val="24"/>
          <w:szCs w:val="24"/>
          <w:lang w:eastAsia="ru-RU"/>
        </w:rPr>
        <w:lastRenderedPageBreak/>
        <w:t xml:space="preserve">кроме пассажирских.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Органы управления якорно-швартовными механизмами (колонки ленточного тормоза, контроллеры шпиля и др.) располагают в корму, на высоте 0,8 - 1,1 м от палубы (см. рис. 18).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Кнехты в соответствии с требованиями техники безопасности располагают так, чтобы они отстояли от фальшборта, </w:t>
      </w:r>
      <w:proofErr w:type="spellStart"/>
      <w:r w:rsidRPr="008A57B1">
        <w:rPr>
          <w:rFonts w:ascii="Arial" w:eastAsia="Times New Roman" w:hAnsi="Arial" w:cs="Arial"/>
          <w:sz w:val="24"/>
          <w:szCs w:val="24"/>
          <w:lang w:eastAsia="ru-RU"/>
        </w:rPr>
        <w:t>леерного</w:t>
      </w:r>
      <w:proofErr w:type="spellEnd"/>
      <w:r w:rsidRPr="008A57B1">
        <w:rPr>
          <w:rFonts w:ascii="Arial" w:eastAsia="Times New Roman" w:hAnsi="Arial" w:cs="Arial"/>
          <w:sz w:val="24"/>
          <w:szCs w:val="24"/>
          <w:lang w:eastAsia="ru-RU"/>
        </w:rPr>
        <w:t xml:space="preserve"> ограждения не менее чем на 1,5 диаметра тумбы кнехта. Удаление швартовных кнехтов от швартовных клюзов, </w:t>
      </w:r>
      <w:proofErr w:type="spellStart"/>
      <w:r w:rsidRPr="008A57B1">
        <w:rPr>
          <w:rFonts w:ascii="Arial" w:eastAsia="Times New Roman" w:hAnsi="Arial" w:cs="Arial"/>
          <w:sz w:val="24"/>
          <w:szCs w:val="24"/>
          <w:lang w:eastAsia="ru-RU"/>
        </w:rPr>
        <w:t>киповых</w:t>
      </w:r>
      <w:proofErr w:type="spellEnd"/>
      <w:r w:rsidRPr="008A57B1">
        <w:rPr>
          <w:rFonts w:ascii="Arial" w:eastAsia="Times New Roman" w:hAnsi="Arial" w:cs="Arial"/>
          <w:sz w:val="24"/>
          <w:szCs w:val="24"/>
          <w:lang w:eastAsia="ru-RU"/>
        </w:rPr>
        <w:t xml:space="preserve"> планок и роульсов должно быть не менее 1,5 м. </w:t>
      </w:r>
      <w:r w:rsidRPr="008A57B1">
        <w:rPr>
          <w:rFonts w:ascii="Times New Roman" w:eastAsia="Times New Roman" w:hAnsi="Times New Roman" w:cs="Times New Roman"/>
          <w:sz w:val="24"/>
          <w:szCs w:val="24"/>
          <w:lang w:eastAsia="ru-RU"/>
        </w:rPr>
        <w:br/>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в основном располагают в носовой и кормовой оконечностях судов. При наличии брашпиля их устанавливают в нос от брашпиля на фальшборте или козырьке. При использовании якорно-швартовных шпилей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также располагают в нос от шпилей вблизи форштевня.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следует устанавливать возможно ближе к борту.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Роульсы устанавливают в нишах фальшборта или козырьках. В кормовой и носовой оконечностях размещают одиночные направляющие роульсы. Расстояние от одиночного направляющего роульса до </w:t>
      </w:r>
      <w:proofErr w:type="spellStart"/>
      <w:r w:rsidRPr="008A57B1">
        <w:rPr>
          <w:rFonts w:ascii="Arial" w:eastAsia="Times New Roman" w:hAnsi="Arial" w:cs="Arial"/>
          <w:sz w:val="24"/>
          <w:szCs w:val="24"/>
          <w:lang w:eastAsia="ru-RU"/>
        </w:rPr>
        <w:t>турачка</w:t>
      </w:r>
      <w:proofErr w:type="spellEnd"/>
      <w:r w:rsidRPr="008A57B1">
        <w:rPr>
          <w:rFonts w:ascii="Arial" w:eastAsia="Times New Roman" w:hAnsi="Arial" w:cs="Arial"/>
          <w:sz w:val="24"/>
          <w:szCs w:val="24"/>
          <w:lang w:eastAsia="ru-RU"/>
        </w:rPr>
        <w:t xml:space="preserve"> швартовного механизма или головки шпиля должно быть не менее 1,5 - 2,5 м.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Швартовные клюзы размещают в соответствии с расположением кнехтов и принятой схемой швартовки. В средней части судна при установке кнехтов вдоль бортов клюзы не должны находиться напротив кнехтов - их смещают на достаточное расстояние вдоль борта с тем, чтобы канат натягивался вдоль длинной стороны кнехта. При расположении в нос от миделя клюз устанавливают перед кнехтом, при расположении в корму от миделя его размещают сзади кнехта.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Вьюшки и банкеты для хранения швартовных канатов желательно располагать на одной палубе со швартовным устройством. Их нельзя устанавливать в проходах, против трапов и выходов.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b/>
          <w:bCs/>
          <w:sz w:val="24"/>
          <w:szCs w:val="24"/>
          <w:lang w:eastAsia="ru-RU"/>
        </w:rPr>
        <w:t xml:space="preserve">КНЕХТЫ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proofErr w:type="spellStart"/>
      <w:r w:rsidRPr="008A57B1">
        <w:rPr>
          <w:rFonts w:ascii="Arial" w:eastAsia="Times New Roman" w:hAnsi="Arial" w:cs="Arial"/>
          <w:sz w:val="24"/>
          <w:szCs w:val="24"/>
          <w:lang w:eastAsia="ru-RU"/>
        </w:rPr>
        <w:t>Кнехты</w:t>
      </w:r>
      <w:proofErr w:type="spellEnd"/>
      <w:r w:rsidRPr="008A57B1">
        <w:rPr>
          <w:rFonts w:ascii="Arial" w:eastAsia="Times New Roman" w:hAnsi="Arial" w:cs="Arial"/>
          <w:sz w:val="24"/>
          <w:szCs w:val="24"/>
          <w:lang w:eastAsia="ru-RU"/>
        </w:rPr>
        <w:t xml:space="preserve"> служат для крепления на корабле (судне) швартовных, буксирных и иных тросов на верхней палубе.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В зависимости от конструкции, числа тумб и способа изготовления кнехты подразделяются на прямые и крестовые, двойные и одиночные, литые и сварные.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Прямые кнехты (рис. </w:t>
      </w:r>
      <w:proofErr w:type="gramStart"/>
      <w:r w:rsidRPr="008A57B1">
        <w:rPr>
          <w:rFonts w:ascii="Arial" w:eastAsia="Times New Roman" w:hAnsi="Arial" w:cs="Arial"/>
          <w:sz w:val="24"/>
          <w:szCs w:val="24"/>
          <w:lang w:eastAsia="ru-RU"/>
        </w:rPr>
        <w:t>33,а</w:t>
      </w:r>
      <w:proofErr w:type="gramEnd"/>
      <w:r w:rsidRPr="008A57B1">
        <w:rPr>
          <w:rFonts w:ascii="Arial" w:eastAsia="Times New Roman" w:hAnsi="Arial" w:cs="Arial"/>
          <w:sz w:val="24"/>
          <w:szCs w:val="24"/>
          <w:lang w:eastAsia="ru-RU"/>
        </w:rPr>
        <w:t xml:space="preserve">) применяют на судах и </w:t>
      </w:r>
      <w:proofErr w:type="spellStart"/>
      <w:r w:rsidRPr="008A57B1">
        <w:rPr>
          <w:rFonts w:ascii="Arial" w:eastAsia="Times New Roman" w:hAnsi="Arial" w:cs="Arial"/>
          <w:sz w:val="24"/>
          <w:szCs w:val="24"/>
          <w:lang w:eastAsia="ru-RU"/>
        </w:rPr>
        <w:t>плавсредствах</w:t>
      </w:r>
      <w:proofErr w:type="spellEnd"/>
      <w:r w:rsidRPr="008A57B1">
        <w:rPr>
          <w:rFonts w:ascii="Arial" w:eastAsia="Times New Roman" w:hAnsi="Arial" w:cs="Arial"/>
          <w:sz w:val="24"/>
          <w:szCs w:val="24"/>
          <w:lang w:eastAsia="ru-RU"/>
        </w:rPr>
        <w:t xml:space="preserve"> всех типов и назначения. Ограничители (приливы), имеющиеся на наружных сторонах тумб прямых кнехтов, позволяют на один кнехт крепить два швартовных троса и потравливать каждый из них отдельно.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Крестовые кнехты (см. рис. </w:t>
      </w:r>
      <w:proofErr w:type="gramStart"/>
      <w:r w:rsidRPr="008A57B1">
        <w:rPr>
          <w:rFonts w:ascii="Arial" w:eastAsia="Times New Roman" w:hAnsi="Arial" w:cs="Arial"/>
          <w:sz w:val="24"/>
          <w:szCs w:val="24"/>
          <w:lang w:eastAsia="ru-RU"/>
        </w:rPr>
        <w:t>33,б</w:t>
      </w:r>
      <w:proofErr w:type="gramEnd"/>
      <w:r w:rsidRPr="008A57B1">
        <w:rPr>
          <w:rFonts w:ascii="Arial" w:eastAsia="Times New Roman" w:hAnsi="Arial" w:cs="Arial"/>
          <w:sz w:val="24"/>
          <w:szCs w:val="24"/>
          <w:lang w:eastAsia="ru-RU"/>
        </w:rPr>
        <w:t xml:space="preserve">) устанавливают на малых низкобортных кораблях и судах при отсутствии клюзов и закрытых </w:t>
      </w:r>
      <w:proofErr w:type="spellStart"/>
      <w:r w:rsidRPr="008A57B1">
        <w:rPr>
          <w:rFonts w:ascii="Arial" w:eastAsia="Times New Roman" w:hAnsi="Arial" w:cs="Arial"/>
          <w:sz w:val="24"/>
          <w:szCs w:val="24"/>
          <w:lang w:eastAsia="ru-RU"/>
        </w:rPr>
        <w:t>киповых</w:t>
      </w:r>
      <w:proofErr w:type="spellEnd"/>
      <w:r w:rsidRPr="008A57B1">
        <w:rPr>
          <w:rFonts w:ascii="Arial" w:eastAsia="Times New Roman" w:hAnsi="Arial" w:cs="Arial"/>
          <w:sz w:val="24"/>
          <w:szCs w:val="24"/>
          <w:lang w:eastAsia="ru-RU"/>
        </w:rPr>
        <w:t xml:space="preserve"> планок. Литые чугунные кнехты применяют на нефтеналивных и речных судах. Сварные врезные кнехты используют для </w:t>
      </w:r>
      <w:proofErr w:type="spellStart"/>
      <w:r w:rsidRPr="008A57B1">
        <w:rPr>
          <w:rFonts w:ascii="Arial" w:eastAsia="Times New Roman" w:hAnsi="Arial" w:cs="Arial"/>
          <w:sz w:val="24"/>
          <w:szCs w:val="24"/>
          <w:lang w:eastAsia="ru-RU"/>
        </w:rPr>
        <w:t>тяжелонагруженных</w:t>
      </w:r>
      <w:proofErr w:type="spellEnd"/>
      <w:r w:rsidRPr="008A57B1">
        <w:rPr>
          <w:rFonts w:ascii="Arial" w:eastAsia="Times New Roman" w:hAnsi="Arial" w:cs="Arial"/>
          <w:sz w:val="24"/>
          <w:szCs w:val="24"/>
          <w:lang w:eastAsia="ru-RU"/>
        </w:rPr>
        <w:t xml:space="preserve"> швартовных и буксирных канатов при диаметре тумб 300 мм и более. Одиночные кнехты и утки (рис. </w:t>
      </w:r>
      <w:proofErr w:type="gramStart"/>
      <w:r w:rsidRPr="008A57B1">
        <w:rPr>
          <w:rFonts w:ascii="Arial" w:eastAsia="Times New Roman" w:hAnsi="Arial" w:cs="Arial"/>
          <w:sz w:val="24"/>
          <w:szCs w:val="24"/>
          <w:lang w:eastAsia="ru-RU"/>
        </w:rPr>
        <w:t>33,в</w:t>
      </w:r>
      <w:proofErr w:type="gramEnd"/>
      <w:r w:rsidRPr="008A57B1">
        <w:rPr>
          <w:rFonts w:ascii="Arial" w:eastAsia="Times New Roman" w:hAnsi="Arial" w:cs="Arial"/>
          <w:sz w:val="24"/>
          <w:szCs w:val="24"/>
          <w:lang w:eastAsia="ru-RU"/>
        </w:rPr>
        <w:t xml:space="preserve"> и г) применяют лишь на малых судах, кораблях и катерах.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Правилами Регистра СССР установлено, что наружный диаметр тумбы кнехта должен быть не менее 10 диаметров стального каната или одной окружности растительного каната, для которых предназначен кнехт. Расстояние между осями тумб кнехтов предусматривается не менее 25 диаметров стального или трех окружностей растительного каната.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Для удержания свободного каната вручную одним человеком необходимо наложить на кнехт 6 - 8 шлагов (восьмерок). Этим</w:t>
      </w:r>
    </w:p>
    <w:p w:rsidR="008A57B1" w:rsidRPr="008A57B1" w:rsidRDefault="008A57B1" w:rsidP="008A57B1">
      <w:pPr>
        <w:spacing w:before="100" w:beforeAutospacing="1" w:after="100" w:afterAutospacing="1" w:line="240" w:lineRule="auto"/>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lastRenderedPageBreak/>
        <w:br/>
      </w:r>
      <w:r w:rsidRPr="008A57B1">
        <w:rPr>
          <w:rFonts w:ascii="Arial" w:eastAsia="Times New Roman" w:hAnsi="Arial" w:cs="Arial"/>
          <w:noProof/>
          <w:sz w:val="24"/>
          <w:szCs w:val="24"/>
          <w:lang w:eastAsia="ru-RU"/>
        </w:rPr>
        <w:drawing>
          <wp:inline distT="0" distB="0" distL="0" distR="0" wp14:anchorId="609C305A" wp14:editId="400C1E70">
            <wp:extent cx="2733675" cy="2943225"/>
            <wp:effectExtent l="0" t="0" r="9525" b="9525"/>
            <wp:docPr id="2" name="Рисунок 2" descr="http://modelik.ru/images/stories/Buch/Buch_SprT3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delik.ru/images/stories/Buch/Buch_SprT3_clip_image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943225"/>
                    </a:xfrm>
                    <a:prstGeom prst="rect">
                      <a:avLst/>
                    </a:prstGeom>
                    <a:noFill/>
                    <a:ln>
                      <a:noFill/>
                    </a:ln>
                  </pic:spPr>
                </pic:pic>
              </a:graphicData>
            </a:graphic>
          </wp:inline>
        </w:drawing>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определяется высота тумбы кнехта. Размеры и конструкции кнехтов стандартизированы (табл. 12 и 13).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К палубам или судовым фундаментам сварные кнехты приваривают, а литые крепят винтами с потайными головками и гайками.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b/>
          <w:bCs/>
          <w:sz w:val="24"/>
          <w:szCs w:val="24"/>
          <w:lang w:eastAsia="ru-RU"/>
        </w:rPr>
        <w:t xml:space="preserve">КИПОВЫЕ ПЛАНКИ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придания швартовным тросам необходимого направления на палубе судна, у бортов, если нет фальшборта, устанавливают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а при фальшборте - швартовные клюзы. </w:t>
      </w:r>
      <w:r w:rsidRPr="008A57B1">
        <w:rPr>
          <w:rFonts w:ascii="Times New Roman" w:eastAsia="Times New Roman" w:hAnsi="Times New Roman" w:cs="Times New Roman"/>
          <w:sz w:val="24"/>
          <w:szCs w:val="24"/>
          <w:lang w:eastAsia="ru-RU"/>
        </w:rPr>
        <w:br/>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(кипы) - стальные литые конструкции, служащие для предохранения швартовов от перетирания о борт судна. Их несколько типов. На рис. 34 показаны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без роульсов, устанавливаемые на судах. Косые открытые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применяют на малых судах и катерах, швартующихся к высоким причалам. Они позволяют швартовному тросу отклоняться как в горизонтальной, так и в вертикальной плоскостях. Прямые открытые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устанавливают обычно в средней части судов при отсутствии фальшборта (табл. 14).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Открытые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с роульсами (рис. 35) встречаются на многих судах (табл. 15, 16 и 17).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с одним и двумя роульсами устанавливают </w:t>
      </w:r>
      <w:proofErr w:type="spellStart"/>
      <w:r w:rsidRPr="008A57B1">
        <w:rPr>
          <w:rFonts w:ascii="Arial" w:eastAsia="Times New Roman" w:hAnsi="Arial" w:cs="Arial"/>
          <w:sz w:val="24"/>
          <w:szCs w:val="24"/>
          <w:lang w:eastAsia="ru-RU"/>
        </w:rPr>
        <w:t>побортно</w:t>
      </w:r>
      <w:proofErr w:type="spellEnd"/>
      <w:r w:rsidRPr="008A57B1">
        <w:rPr>
          <w:rFonts w:ascii="Arial" w:eastAsia="Times New Roman" w:hAnsi="Arial" w:cs="Arial"/>
          <w:sz w:val="24"/>
          <w:szCs w:val="24"/>
          <w:lang w:eastAsia="ru-RU"/>
        </w:rPr>
        <w:t xml:space="preserve"> в носовых и кормовых оконечностях на больших судах.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с тремя роульсами пригодны для проводки одновременно двух швартовов и предусматриваются на крупных судах, </w:t>
      </w:r>
    </w:p>
    <w:p w:rsidR="008A57B1" w:rsidRPr="008A57B1" w:rsidRDefault="008A57B1" w:rsidP="008A57B1">
      <w:pPr>
        <w:spacing w:after="0" w:line="240" w:lineRule="auto"/>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t> </w:t>
      </w:r>
    </w:p>
    <w:p w:rsidR="008A57B1" w:rsidRPr="008A57B1" w:rsidRDefault="008A57B1" w:rsidP="008A57B1">
      <w:pPr>
        <w:spacing w:before="100" w:beforeAutospacing="1" w:after="100" w:afterAutospacing="1" w:line="240" w:lineRule="auto"/>
        <w:rPr>
          <w:rFonts w:ascii="Times New Roman" w:eastAsia="Times New Roman" w:hAnsi="Times New Roman" w:cs="Times New Roman"/>
          <w:sz w:val="24"/>
          <w:szCs w:val="24"/>
          <w:lang w:eastAsia="ru-RU"/>
        </w:rPr>
      </w:pPr>
      <w:r w:rsidRPr="008A57B1">
        <w:rPr>
          <w:rFonts w:ascii="Arial" w:eastAsia="Times New Roman" w:hAnsi="Arial" w:cs="Arial"/>
          <w:noProof/>
          <w:sz w:val="24"/>
          <w:szCs w:val="24"/>
          <w:lang w:eastAsia="ru-RU"/>
        </w:rPr>
        <w:lastRenderedPageBreak/>
        <w:drawing>
          <wp:inline distT="0" distB="0" distL="0" distR="0" wp14:anchorId="62F7E541" wp14:editId="67D25833">
            <wp:extent cx="3514725" cy="6410325"/>
            <wp:effectExtent l="0" t="0" r="9525" b="9525"/>
            <wp:docPr id="3" name="Рисунок 3" descr="http://modelik.ru/images/stories/Buch/Buch_SprT3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delik.ru/images/stories/Buch/Buch_SprT3_clip_image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6410325"/>
                    </a:xfrm>
                    <a:prstGeom prst="rect">
                      <a:avLst/>
                    </a:prstGeom>
                    <a:noFill/>
                    <a:ln>
                      <a:noFill/>
                    </a:ln>
                  </pic:spPr>
                </pic:pic>
              </a:graphicData>
            </a:graphic>
          </wp:inline>
        </w:drawing>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Закрытые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(рис. 36) применяют обычно на судах внутреннего плавания, швартующихся к высоким причалам. Закрытые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с наметкой и роульсами устанавливают в оконечностях низкобортных морских судов. </w:t>
      </w:r>
      <w:r w:rsidRPr="008A57B1">
        <w:rPr>
          <w:rFonts w:ascii="Times New Roman" w:eastAsia="Times New Roman" w:hAnsi="Times New Roman" w:cs="Times New Roman"/>
          <w:sz w:val="24"/>
          <w:szCs w:val="24"/>
          <w:lang w:eastAsia="ru-RU"/>
        </w:rPr>
        <w:br/>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размещают на фундаментах, привариваемых к фальшборту, козырьку или палубе. Если фальшборт имеет большую высоту, то для установки </w:t>
      </w:r>
      <w:proofErr w:type="spellStart"/>
      <w:r w:rsidRPr="008A57B1">
        <w:rPr>
          <w:rFonts w:ascii="Arial" w:eastAsia="Times New Roman" w:hAnsi="Arial" w:cs="Arial"/>
          <w:sz w:val="24"/>
          <w:szCs w:val="24"/>
          <w:lang w:eastAsia="ru-RU"/>
        </w:rPr>
        <w:t>киповых</w:t>
      </w:r>
      <w:proofErr w:type="spellEnd"/>
      <w:r w:rsidRPr="008A57B1">
        <w:rPr>
          <w:rFonts w:ascii="Arial" w:eastAsia="Times New Roman" w:hAnsi="Arial" w:cs="Arial"/>
          <w:sz w:val="24"/>
          <w:szCs w:val="24"/>
          <w:lang w:eastAsia="ru-RU"/>
        </w:rPr>
        <w:t xml:space="preserve"> планок вырезают специальные нищи. Стальные </w:t>
      </w:r>
      <w:proofErr w:type="spellStart"/>
      <w:r w:rsidRPr="008A57B1">
        <w:rPr>
          <w:rFonts w:ascii="Arial" w:eastAsia="Times New Roman" w:hAnsi="Arial" w:cs="Arial"/>
          <w:sz w:val="24"/>
          <w:szCs w:val="24"/>
          <w:lang w:eastAsia="ru-RU"/>
        </w:rPr>
        <w:t>киповые</w:t>
      </w:r>
      <w:proofErr w:type="spellEnd"/>
      <w:r w:rsidRPr="008A57B1">
        <w:rPr>
          <w:rFonts w:ascii="Arial" w:eastAsia="Times New Roman" w:hAnsi="Arial" w:cs="Arial"/>
          <w:sz w:val="24"/>
          <w:szCs w:val="24"/>
          <w:lang w:eastAsia="ru-RU"/>
        </w:rPr>
        <w:t xml:space="preserve"> планки приваривают к фундаментам, а чугунные крепят с помощью винтов с потайными головками и гаек, как и литые кнехты. Размеры кнехтов и </w:t>
      </w:r>
      <w:proofErr w:type="spellStart"/>
      <w:r w:rsidRPr="008A57B1">
        <w:rPr>
          <w:rFonts w:ascii="Arial" w:eastAsia="Times New Roman" w:hAnsi="Arial" w:cs="Arial"/>
          <w:sz w:val="24"/>
          <w:szCs w:val="24"/>
          <w:lang w:eastAsia="ru-RU"/>
        </w:rPr>
        <w:t>киповых</w:t>
      </w:r>
      <w:proofErr w:type="spellEnd"/>
      <w:r w:rsidRPr="008A57B1">
        <w:rPr>
          <w:rFonts w:ascii="Arial" w:eastAsia="Times New Roman" w:hAnsi="Arial" w:cs="Arial"/>
          <w:sz w:val="24"/>
          <w:szCs w:val="24"/>
          <w:lang w:eastAsia="ru-RU"/>
        </w:rPr>
        <w:t xml:space="preserve"> планок определяют по толщине стального и окружности растительного троса.</w:t>
      </w:r>
    </w:p>
    <w:p w:rsidR="008A57B1" w:rsidRPr="008A57B1" w:rsidRDefault="008A57B1" w:rsidP="008A57B1">
      <w:pPr>
        <w:spacing w:after="0" w:line="240" w:lineRule="auto"/>
        <w:rPr>
          <w:rFonts w:ascii="Times New Roman" w:eastAsia="Times New Roman" w:hAnsi="Times New Roman" w:cs="Times New Roman"/>
          <w:sz w:val="24"/>
          <w:szCs w:val="24"/>
          <w:lang w:eastAsia="ru-RU"/>
        </w:rPr>
      </w:pPr>
    </w:p>
    <w:p w:rsidR="008A57B1" w:rsidRPr="008A57B1" w:rsidRDefault="008A57B1" w:rsidP="008A57B1">
      <w:pPr>
        <w:spacing w:before="100" w:beforeAutospacing="1" w:after="100" w:afterAutospacing="1" w:line="240" w:lineRule="auto"/>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lastRenderedPageBreak/>
        <w:t> </w:t>
      </w:r>
    </w:p>
    <w:p w:rsidR="008A57B1" w:rsidRPr="008A57B1" w:rsidRDefault="008A57B1" w:rsidP="008A57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57B1">
        <w:rPr>
          <w:rFonts w:ascii="Arial" w:eastAsia="Times New Roman" w:hAnsi="Arial" w:cs="Arial"/>
          <w:b/>
          <w:bCs/>
          <w:sz w:val="24"/>
          <w:szCs w:val="24"/>
          <w:lang w:eastAsia="ru-RU"/>
        </w:rPr>
        <w:t xml:space="preserve">РОУЛЬСЫ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Одиночные роульсы, установленные вдоль борта по два-три в ряду (рис. 37,а), находят применение вместо </w:t>
      </w:r>
      <w:proofErr w:type="spellStart"/>
      <w:r w:rsidRPr="008A57B1">
        <w:rPr>
          <w:rFonts w:ascii="Arial" w:eastAsia="Times New Roman" w:hAnsi="Arial" w:cs="Arial"/>
          <w:sz w:val="24"/>
          <w:szCs w:val="24"/>
          <w:lang w:eastAsia="ru-RU"/>
        </w:rPr>
        <w:t>киповых</w:t>
      </w:r>
      <w:proofErr w:type="spellEnd"/>
      <w:r w:rsidRPr="008A57B1">
        <w:rPr>
          <w:rFonts w:ascii="Arial" w:eastAsia="Times New Roman" w:hAnsi="Arial" w:cs="Arial"/>
          <w:sz w:val="24"/>
          <w:szCs w:val="24"/>
          <w:lang w:eastAsia="ru-RU"/>
        </w:rPr>
        <w:t xml:space="preserve"> планок. Кроме того, одиночные роульсы (см. рис. 37,б) применяют в качестве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w:t>
      </w:r>
    </w:p>
    <w:p w:rsidR="008A57B1" w:rsidRPr="008A57B1" w:rsidRDefault="008A57B1" w:rsidP="008A57B1">
      <w:pPr>
        <w:spacing w:after="0" w:line="240" w:lineRule="auto"/>
        <w:jc w:val="both"/>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t> </w:t>
      </w:r>
    </w:p>
    <w:p w:rsidR="008A57B1" w:rsidRPr="008A57B1" w:rsidRDefault="008A57B1" w:rsidP="008A57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57B1">
        <w:rPr>
          <w:rFonts w:ascii="Arial" w:eastAsia="Times New Roman" w:hAnsi="Arial" w:cs="Arial"/>
          <w:noProof/>
          <w:sz w:val="24"/>
          <w:szCs w:val="24"/>
          <w:lang w:eastAsia="ru-RU"/>
        </w:rPr>
        <w:drawing>
          <wp:inline distT="0" distB="0" distL="0" distR="0" wp14:anchorId="5B22D26B" wp14:editId="75FEFC2C">
            <wp:extent cx="3390900" cy="2133600"/>
            <wp:effectExtent l="0" t="0" r="0" b="0"/>
            <wp:docPr id="4" name="Рисунок 4" descr="http://modelik.ru/images/stories/Buch/Buch_SprT4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delik.ru/images/stories/Buch/Buch_SprT4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133600"/>
                    </a:xfrm>
                    <a:prstGeom prst="rect">
                      <a:avLst/>
                    </a:prstGeom>
                    <a:noFill/>
                    <a:ln>
                      <a:noFill/>
                    </a:ln>
                  </pic:spPr>
                </pic:pic>
              </a:graphicData>
            </a:graphic>
          </wp:inline>
        </w:drawing>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направляющих при необходимости изменения направления швартовного каната. Фундамент этих роульсов высотой более 300 мм имеет вид конусной тумбы.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Основные размеры роульсов приведены в табл. 18.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b/>
          <w:bCs/>
          <w:sz w:val="24"/>
          <w:szCs w:val="24"/>
          <w:lang w:eastAsia="ru-RU"/>
        </w:rPr>
        <w:t xml:space="preserve">ШВАРТОВНЫЕ КЛЮЗЫ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Швартовные клюзы служат для пропускания через них швартовного каната.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На современных судах находят применение швартовные клюзы стационарные, поворотные и с роульсами. Стационарные швартовные клюзы в зависимости от места их установки подразделяют на бортовые и палубные.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Бортовые клюзы могут быть круглой или овальной формы (рис. </w:t>
      </w:r>
      <w:proofErr w:type="gramStart"/>
      <w:r w:rsidRPr="008A57B1">
        <w:rPr>
          <w:rFonts w:ascii="Arial" w:eastAsia="Times New Roman" w:hAnsi="Arial" w:cs="Arial"/>
          <w:sz w:val="24"/>
          <w:szCs w:val="24"/>
          <w:lang w:eastAsia="ru-RU"/>
        </w:rPr>
        <w:t>38,а</w:t>
      </w:r>
      <w:proofErr w:type="gramEnd"/>
      <w:r w:rsidRPr="008A57B1">
        <w:rPr>
          <w:rFonts w:ascii="Arial" w:eastAsia="Times New Roman" w:hAnsi="Arial" w:cs="Arial"/>
          <w:sz w:val="24"/>
          <w:szCs w:val="24"/>
          <w:lang w:eastAsia="ru-RU"/>
        </w:rPr>
        <w:t xml:space="preserve">), а носовые - только круглой. </w:t>
      </w:r>
    </w:p>
    <w:p w:rsidR="008A57B1" w:rsidRPr="008A57B1" w:rsidRDefault="008A57B1" w:rsidP="008A57B1">
      <w:pPr>
        <w:spacing w:after="0" w:line="240" w:lineRule="auto"/>
        <w:jc w:val="both"/>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t> </w:t>
      </w:r>
    </w:p>
    <w:p w:rsidR="008A57B1" w:rsidRPr="008A57B1" w:rsidRDefault="008A57B1" w:rsidP="008A57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57B1">
        <w:rPr>
          <w:rFonts w:ascii="Arial" w:eastAsia="Times New Roman" w:hAnsi="Arial" w:cs="Arial"/>
          <w:noProof/>
          <w:sz w:val="24"/>
          <w:szCs w:val="24"/>
          <w:lang w:eastAsia="ru-RU"/>
        </w:rPr>
        <w:drawing>
          <wp:inline distT="0" distB="0" distL="0" distR="0" wp14:anchorId="61EF2A9C" wp14:editId="69A70993">
            <wp:extent cx="3429000" cy="1743075"/>
            <wp:effectExtent l="0" t="0" r="0" b="9525"/>
            <wp:docPr id="5" name="Рисунок 5" descr="http://modelik.ru/images/stories/Buch/Buch_SprT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delik.ru/images/stories/Buch/Buch_SprT4_clip_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743075"/>
                    </a:xfrm>
                    <a:prstGeom prst="rect">
                      <a:avLst/>
                    </a:prstGeom>
                    <a:noFill/>
                    <a:ln>
                      <a:noFill/>
                    </a:ln>
                  </pic:spPr>
                </pic:pic>
              </a:graphicData>
            </a:graphic>
          </wp:inline>
        </w:drawing>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lastRenderedPageBreak/>
        <w:br/>
      </w:r>
      <w:r w:rsidRPr="008A57B1">
        <w:rPr>
          <w:rFonts w:ascii="Arial" w:eastAsia="Times New Roman" w:hAnsi="Arial" w:cs="Arial"/>
          <w:sz w:val="24"/>
          <w:szCs w:val="24"/>
          <w:lang w:eastAsia="ru-RU"/>
        </w:rPr>
        <w:t xml:space="preserve">Палубные швартовные клюзы (см. рис. </w:t>
      </w:r>
      <w:proofErr w:type="gramStart"/>
      <w:r w:rsidRPr="008A57B1">
        <w:rPr>
          <w:rFonts w:ascii="Arial" w:eastAsia="Times New Roman" w:hAnsi="Arial" w:cs="Arial"/>
          <w:sz w:val="24"/>
          <w:szCs w:val="24"/>
          <w:lang w:eastAsia="ru-RU"/>
        </w:rPr>
        <w:t>38,б</w:t>
      </w:r>
      <w:proofErr w:type="gramEnd"/>
      <w:r w:rsidRPr="008A57B1">
        <w:rPr>
          <w:rFonts w:ascii="Arial" w:eastAsia="Times New Roman" w:hAnsi="Arial" w:cs="Arial"/>
          <w:sz w:val="24"/>
          <w:szCs w:val="24"/>
          <w:lang w:eastAsia="ru-RU"/>
        </w:rPr>
        <w:t xml:space="preserve">) устанавливают на палубе в тех местах с </w:t>
      </w:r>
      <w:proofErr w:type="spellStart"/>
      <w:r w:rsidRPr="008A57B1">
        <w:rPr>
          <w:rFonts w:ascii="Arial" w:eastAsia="Times New Roman" w:hAnsi="Arial" w:cs="Arial"/>
          <w:sz w:val="24"/>
          <w:szCs w:val="24"/>
          <w:lang w:eastAsia="ru-RU"/>
        </w:rPr>
        <w:t>леерным</w:t>
      </w:r>
      <w:proofErr w:type="spellEnd"/>
      <w:r w:rsidRPr="008A57B1">
        <w:rPr>
          <w:rFonts w:ascii="Arial" w:eastAsia="Times New Roman" w:hAnsi="Arial" w:cs="Arial"/>
          <w:sz w:val="24"/>
          <w:szCs w:val="24"/>
          <w:lang w:eastAsia="ru-RU"/>
        </w:rPr>
        <w:t xml:space="preserve"> ограждением, где нет фальшборта. Носовой и кормовой палубные клюзы, установленные у форштевня и ахтерштевня, используются не только при швартовке, но и при буксировке.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Разновидностью швартовных клюзов являются так называемые панамские клюзы закрытого типа (см. рис. </w:t>
      </w:r>
      <w:proofErr w:type="gramStart"/>
      <w:r w:rsidRPr="008A57B1">
        <w:rPr>
          <w:rFonts w:ascii="Arial" w:eastAsia="Times New Roman" w:hAnsi="Arial" w:cs="Arial"/>
          <w:sz w:val="24"/>
          <w:szCs w:val="24"/>
          <w:lang w:eastAsia="ru-RU"/>
        </w:rPr>
        <w:t>38,в</w:t>
      </w:r>
      <w:proofErr w:type="gramEnd"/>
      <w:r w:rsidRPr="008A57B1">
        <w:rPr>
          <w:rFonts w:ascii="Arial" w:eastAsia="Times New Roman" w:hAnsi="Arial" w:cs="Arial"/>
          <w:sz w:val="24"/>
          <w:szCs w:val="24"/>
          <w:lang w:eastAsia="ru-RU"/>
        </w:rPr>
        <w:t xml:space="preserve">), предназначавшиеся вначале не собственно для швартовки, а для пропуска буксирных канатов с судна на тягачи, буксирующие суда в Панамском канале.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Поворотные швартовные клюзы с роульсами (рис. 39) применяют при установке на судах автоматических швартовных лебедок с целью уменьшения потерь на трение, сохранения каната от перетирания и </w:t>
      </w:r>
      <w:proofErr w:type="spellStart"/>
      <w:r w:rsidRPr="008A57B1">
        <w:rPr>
          <w:rFonts w:ascii="Arial" w:eastAsia="Times New Roman" w:hAnsi="Arial" w:cs="Arial"/>
          <w:sz w:val="24"/>
          <w:szCs w:val="24"/>
          <w:lang w:eastAsia="ru-RU"/>
        </w:rPr>
        <w:t>самоустановки</w:t>
      </w:r>
      <w:proofErr w:type="spellEnd"/>
      <w:r w:rsidRPr="008A57B1">
        <w:rPr>
          <w:rFonts w:ascii="Arial" w:eastAsia="Times New Roman" w:hAnsi="Arial" w:cs="Arial"/>
          <w:sz w:val="24"/>
          <w:szCs w:val="24"/>
          <w:lang w:eastAsia="ru-RU"/>
        </w:rPr>
        <w:t xml:space="preserve"> каната в нужном направлении.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bookmarkStart w:id="0" w:name="_GoBack"/>
      <w:bookmarkEnd w:id="0"/>
      <w:r w:rsidRPr="008A57B1">
        <w:rPr>
          <w:rFonts w:ascii="Arial" w:eastAsia="Times New Roman" w:hAnsi="Arial" w:cs="Arial"/>
          <w:b/>
          <w:bCs/>
          <w:sz w:val="24"/>
          <w:szCs w:val="24"/>
          <w:lang w:eastAsia="ru-RU"/>
        </w:rPr>
        <w:t xml:space="preserve">ВЬЮШКИ ДЛЯ ХРАНЕНИЯ КАНАТОВ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уборки и хранения швартовных канатов применяют различные вьюшки. Наиболее широкое распространение получили вьюшки с горизонтальной осью вращения, оборудованные тормозом. </w:t>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Для канатов диаметром до 30 мм применяют вьюшки легкого типа без ручек вращения или с ручками вращения, связанными непосредственно с осью барабана (рис. </w:t>
      </w:r>
      <w:proofErr w:type="gramStart"/>
      <w:r w:rsidRPr="008A57B1">
        <w:rPr>
          <w:rFonts w:ascii="Arial" w:eastAsia="Times New Roman" w:hAnsi="Arial" w:cs="Arial"/>
          <w:sz w:val="24"/>
          <w:szCs w:val="24"/>
          <w:lang w:eastAsia="ru-RU"/>
        </w:rPr>
        <w:t>40,а</w:t>
      </w:r>
      <w:proofErr w:type="gramEnd"/>
      <w:r w:rsidRPr="008A57B1">
        <w:rPr>
          <w:rFonts w:ascii="Arial" w:eastAsia="Times New Roman" w:hAnsi="Arial" w:cs="Arial"/>
          <w:sz w:val="24"/>
          <w:szCs w:val="24"/>
          <w:lang w:eastAsia="ru-RU"/>
        </w:rPr>
        <w:t xml:space="preserve">). Иногда вьюшки легкого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noProof/>
          <w:sz w:val="24"/>
          <w:szCs w:val="24"/>
          <w:lang w:eastAsia="ru-RU"/>
        </w:rPr>
        <w:drawing>
          <wp:inline distT="0" distB="0" distL="0" distR="0" wp14:anchorId="2F429769" wp14:editId="5A6545D8">
            <wp:extent cx="1857375" cy="1600200"/>
            <wp:effectExtent l="0" t="0" r="9525" b="0"/>
            <wp:docPr id="6" name="Рисунок 6" descr="http://modelik.ru/images/stories/Buch/Buch_SprT4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delik.ru/images/stories/Buch/Buch_SprT4_clip_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00200"/>
                    </a:xfrm>
                    <a:prstGeom prst="rect">
                      <a:avLst/>
                    </a:prstGeom>
                    <a:noFill/>
                    <a:ln>
                      <a:noFill/>
                    </a:ln>
                  </pic:spPr>
                </pic:pic>
              </a:graphicData>
            </a:graphic>
          </wp:inline>
        </w:drawing>
      </w:r>
    </w:p>
    <w:p w:rsidR="008A57B1" w:rsidRPr="008A57B1" w:rsidRDefault="008A57B1" w:rsidP="008A57B1">
      <w:pPr>
        <w:spacing w:after="0" w:line="240" w:lineRule="auto"/>
        <w:jc w:val="both"/>
        <w:rPr>
          <w:rFonts w:ascii="Times New Roman" w:eastAsia="Times New Roman" w:hAnsi="Times New Roman" w:cs="Times New Roman"/>
          <w:sz w:val="24"/>
          <w:szCs w:val="24"/>
          <w:lang w:eastAsia="ru-RU"/>
        </w:rPr>
      </w:pPr>
      <w:r w:rsidRPr="008A57B1">
        <w:rPr>
          <w:rFonts w:ascii="Times New Roman" w:eastAsia="Times New Roman" w:hAnsi="Times New Roman" w:cs="Times New Roman"/>
          <w:sz w:val="24"/>
          <w:szCs w:val="24"/>
          <w:lang w:eastAsia="ru-RU"/>
        </w:rPr>
        <w:t> </w:t>
      </w:r>
    </w:p>
    <w:p w:rsidR="008A57B1" w:rsidRPr="008A57B1" w:rsidRDefault="008A57B1" w:rsidP="008A57B1">
      <w:pPr>
        <w:spacing w:before="100" w:beforeAutospacing="1" w:after="240" w:line="240" w:lineRule="auto"/>
        <w:jc w:val="both"/>
        <w:rPr>
          <w:rFonts w:ascii="Times New Roman" w:eastAsia="Times New Roman" w:hAnsi="Times New Roman" w:cs="Times New Roman"/>
          <w:sz w:val="24"/>
          <w:szCs w:val="24"/>
          <w:lang w:eastAsia="ru-RU"/>
        </w:rPr>
      </w:pPr>
      <w:r w:rsidRPr="008A57B1">
        <w:rPr>
          <w:rFonts w:ascii="Arial" w:eastAsia="Times New Roman" w:hAnsi="Arial" w:cs="Arial"/>
          <w:noProof/>
          <w:sz w:val="24"/>
          <w:szCs w:val="24"/>
          <w:lang w:eastAsia="ru-RU"/>
        </w:rPr>
        <w:lastRenderedPageBreak/>
        <w:drawing>
          <wp:inline distT="0" distB="0" distL="0" distR="0" wp14:anchorId="28B770D6" wp14:editId="2110948E">
            <wp:extent cx="3743325" cy="6591300"/>
            <wp:effectExtent l="0" t="0" r="9525" b="0"/>
            <wp:docPr id="7" name="Рисунок 7" descr="http://modelik.ru/images/stories/Buch/Buch_SprT4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delik.ru/images/stories/Buch/Buch_SprT4_clip_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6591300"/>
                    </a:xfrm>
                    <a:prstGeom prst="rect">
                      <a:avLst/>
                    </a:prstGeom>
                    <a:noFill/>
                    <a:ln>
                      <a:noFill/>
                    </a:ln>
                  </pic:spPr>
                </pic:pic>
              </a:graphicData>
            </a:graphic>
          </wp:inline>
        </w:drawing>
      </w:r>
      <w:r w:rsidRPr="008A57B1">
        <w:rPr>
          <w:rFonts w:ascii="Arial" w:eastAsia="Times New Roman" w:hAnsi="Arial" w:cs="Arial"/>
          <w:sz w:val="24"/>
          <w:szCs w:val="24"/>
          <w:lang w:eastAsia="ru-RU"/>
        </w:rPr>
        <w:t> </w:t>
      </w:r>
      <w:r w:rsidRPr="008A57B1">
        <w:rPr>
          <w:rFonts w:ascii="Times New Roman" w:eastAsia="Times New Roman" w:hAnsi="Times New Roman" w:cs="Times New Roman"/>
          <w:sz w:val="24"/>
          <w:szCs w:val="24"/>
          <w:lang w:eastAsia="ru-RU"/>
        </w:rPr>
        <w:br/>
      </w:r>
      <w:r w:rsidRPr="008A57B1">
        <w:rPr>
          <w:rFonts w:ascii="Times New Roman" w:eastAsia="Times New Roman" w:hAnsi="Times New Roman" w:cs="Times New Roman"/>
          <w:sz w:val="24"/>
          <w:szCs w:val="24"/>
          <w:lang w:eastAsia="ru-RU"/>
        </w:rPr>
        <w:br/>
      </w:r>
      <w:r w:rsidRPr="008A57B1">
        <w:rPr>
          <w:rFonts w:ascii="Arial" w:eastAsia="Times New Roman" w:hAnsi="Arial" w:cs="Arial"/>
          <w:sz w:val="24"/>
          <w:szCs w:val="24"/>
          <w:lang w:eastAsia="ru-RU"/>
        </w:rPr>
        <w:t xml:space="preserve">типа конструктивно предназначены для подвески на какой-либо переборке (см. рис. </w:t>
      </w:r>
      <w:proofErr w:type="gramStart"/>
      <w:r w:rsidRPr="008A57B1">
        <w:rPr>
          <w:rFonts w:ascii="Arial" w:eastAsia="Times New Roman" w:hAnsi="Arial" w:cs="Arial"/>
          <w:sz w:val="24"/>
          <w:szCs w:val="24"/>
          <w:lang w:eastAsia="ru-RU"/>
        </w:rPr>
        <w:t>40,б</w:t>
      </w:r>
      <w:proofErr w:type="gramEnd"/>
      <w:r w:rsidRPr="008A57B1">
        <w:rPr>
          <w:rFonts w:ascii="Arial" w:eastAsia="Times New Roman" w:hAnsi="Arial" w:cs="Arial"/>
          <w:sz w:val="24"/>
          <w:szCs w:val="24"/>
          <w:lang w:eastAsia="ru-RU"/>
        </w:rPr>
        <w:t xml:space="preserve">). Вьюшки для швартовов большой толщины имеют шестеренчатую зубчатую передачу, чтобы канат мог наматывать один человек (рис. 41). В табл. 19 приведены ориентировочные размеры горизонтальных вьюшек с шестеренчатой передачей дли канатов диаметром 34,0 - 47,0 мм (см, рис. </w:t>
      </w:r>
      <w:proofErr w:type="gramStart"/>
      <w:r w:rsidRPr="008A57B1">
        <w:rPr>
          <w:rFonts w:ascii="Arial" w:eastAsia="Times New Roman" w:hAnsi="Arial" w:cs="Arial"/>
          <w:sz w:val="24"/>
          <w:szCs w:val="24"/>
          <w:lang w:eastAsia="ru-RU"/>
        </w:rPr>
        <w:t>41,а</w:t>
      </w:r>
      <w:proofErr w:type="gramEnd"/>
      <w:r w:rsidRPr="008A57B1">
        <w:rPr>
          <w:rFonts w:ascii="Arial" w:eastAsia="Times New Roman" w:hAnsi="Arial" w:cs="Arial"/>
          <w:sz w:val="24"/>
          <w:szCs w:val="24"/>
          <w:lang w:eastAsia="ru-RU"/>
        </w:rPr>
        <w:t xml:space="preserve">) и 52 - 65 мм (см, рис, 41,б), </w:t>
      </w:r>
    </w:p>
    <w:p w:rsidR="00727FFB" w:rsidRDefault="00727FFB"/>
    <w:sectPr w:rsidR="0072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B1"/>
    <w:rsid w:val="00727FFB"/>
    <w:rsid w:val="008A57B1"/>
    <w:rsid w:val="00F5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B360"/>
  <w15:chartTrackingRefBased/>
  <w15:docId w15:val="{02F382B4-655D-49EF-BFDC-E83EF698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372">
      <w:bodyDiv w:val="1"/>
      <w:marLeft w:val="0"/>
      <w:marRight w:val="0"/>
      <w:marTop w:val="0"/>
      <w:marBottom w:val="0"/>
      <w:divBdr>
        <w:top w:val="none" w:sz="0" w:space="0" w:color="auto"/>
        <w:left w:val="none" w:sz="0" w:space="0" w:color="auto"/>
        <w:bottom w:val="none" w:sz="0" w:space="0" w:color="auto"/>
        <w:right w:val="none" w:sz="0" w:space="0" w:color="auto"/>
      </w:divBdr>
      <w:divsChild>
        <w:div w:id="315375467">
          <w:marLeft w:val="0"/>
          <w:marRight w:val="0"/>
          <w:marTop w:val="0"/>
          <w:marBottom w:val="0"/>
          <w:divBdr>
            <w:top w:val="none" w:sz="0" w:space="0" w:color="auto"/>
            <w:left w:val="none" w:sz="0" w:space="0" w:color="auto"/>
            <w:bottom w:val="none" w:sz="0" w:space="0" w:color="auto"/>
            <w:right w:val="none" w:sz="0" w:space="0" w:color="auto"/>
          </w:divBdr>
        </w:div>
        <w:div w:id="2138528016">
          <w:marLeft w:val="0"/>
          <w:marRight w:val="0"/>
          <w:marTop w:val="0"/>
          <w:marBottom w:val="0"/>
          <w:divBdr>
            <w:top w:val="none" w:sz="0" w:space="0" w:color="auto"/>
            <w:left w:val="none" w:sz="0" w:space="0" w:color="auto"/>
            <w:bottom w:val="none" w:sz="0" w:space="0" w:color="auto"/>
            <w:right w:val="none" w:sz="0" w:space="0" w:color="auto"/>
          </w:divBdr>
        </w:div>
        <w:div w:id="153596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2020-05-22T09:25:00Z</dcterms:created>
  <dcterms:modified xsi:type="dcterms:W3CDTF">2020-05-22T09:27:00Z</dcterms:modified>
</cp:coreProperties>
</file>