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6"/>
        <w:spacing w:lineRule="auto" w:line="276" w:before="62" w:after="0"/>
        <w:ind w:left="3197" w:right="170" w:hanging="645"/>
        <w:jc w:val="right"/>
        <w:rPr>
          <w:rFonts w:ascii="Times New Roman" w:hAnsi="Times New Roman"/>
          <w:u w:val="single"/>
        </w:rPr>
      </w:pPr>
      <w:r>
        <w:rPr>
          <w:rFonts w:cs="Arial" w:ascii="Times New Roman" w:hAnsi="Times New Roman"/>
          <w:b w:val="false"/>
          <w:w w:val="95"/>
          <w:sz w:val="28"/>
          <w:szCs w:val="28"/>
          <w:u w:val="single"/>
        </w:rPr>
        <w:t>Приложение к Приказу № 39 от 31.08.2026 г</w:t>
      </w:r>
      <w:r>
        <w:rPr>
          <w:rFonts w:cs="Arial" w:ascii="Times New Roman" w:hAnsi="Times New Roman"/>
          <w:b w:val="false"/>
          <w:w w:val="95"/>
          <w:sz w:val="28"/>
          <w:szCs w:val="28"/>
          <w:u w:val="single"/>
        </w:rPr>
        <w:t xml:space="preserve"> </w:t>
      </w:r>
    </w:p>
    <w:p>
      <w:pPr>
        <w:pStyle w:val="Style16"/>
        <w:spacing w:lineRule="auto" w:line="276" w:before="62" w:after="0"/>
        <w:ind w:left="3197" w:right="2155" w:hanging="645"/>
        <w:jc w:val="center"/>
        <w:rPr>
          <w:rFonts w:ascii="Times New Roman" w:hAnsi="Times New Roman"/>
        </w:rPr>
      </w:pPr>
      <w:r>
        <w:rPr>
          <w:rFonts w:cs="Arial"/>
          <w:b w:val="false"/>
          <w:w w:val="95"/>
          <w:sz w:val="30"/>
          <w:szCs w:val="30"/>
        </w:rPr>
        <w:t xml:space="preserve"> </w:t>
      </w:r>
      <w:r>
        <w:rPr>
          <w:rFonts w:cs="Arial"/>
          <w:b w:val="false"/>
          <w:w w:val="95"/>
          <w:sz w:val="30"/>
          <w:szCs w:val="30"/>
        </w:rPr>
        <w:t xml:space="preserve">План </w:t>
      </w:r>
      <w:r>
        <w:rPr>
          <w:rFonts w:cs="Arial"/>
          <w:b w:val="false"/>
          <w:spacing w:val="-4"/>
          <w:w w:val="95"/>
          <w:sz w:val="30"/>
          <w:szCs w:val="30"/>
        </w:rPr>
        <w:t xml:space="preserve"> </w:t>
      </w:r>
      <w:r>
        <w:rPr>
          <w:rFonts w:cs="Arial"/>
          <w:b w:val="false"/>
          <w:w w:val="95"/>
          <w:sz w:val="30"/>
          <w:szCs w:val="30"/>
        </w:rPr>
        <w:t>мероприятий</w:t>
      </w:r>
      <w:r>
        <w:rPr>
          <w:rFonts w:cs="Arial"/>
          <w:b w:val="false"/>
          <w:spacing w:val="57"/>
          <w:w w:val="95"/>
          <w:sz w:val="30"/>
          <w:szCs w:val="30"/>
        </w:rPr>
        <w:t xml:space="preserve"> </w:t>
      </w:r>
    </w:p>
    <w:p>
      <w:pPr>
        <w:pStyle w:val="Style16"/>
        <w:spacing w:lineRule="auto" w:line="276" w:before="62" w:after="0"/>
        <w:ind w:left="3197" w:right="2155" w:hanging="645"/>
        <w:jc w:val="center"/>
        <w:rPr>
          <w:rFonts w:ascii="Times New Roman" w:hAnsi="Times New Roman"/>
        </w:rPr>
      </w:pPr>
      <w:r>
        <w:rPr>
          <w:rFonts w:cs="Arial"/>
          <w:w w:val="95"/>
          <w:sz w:val="28"/>
          <w:szCs w:val="28"/>
        </w:rPr>
        <w:t xml:space="preserve"> </w:t>
      </w:r>
      <w:r>
        <w:rPr>
          <w:rFonts w:cs="Arial"/>
          <w:w w:val="95"/>
          <w:sz w:val="28"/>
          <w:szCs w:val="28"/>
        </w:rPr>
        <w:t>по  реализации Целевой</w:t>
      </w:r>
      <w:r>
        <w:rPr>
          <w:rFonts w:cs="Arial"/>
          <w:spacing w:val="24"/>
          <w:sz w:val="28"/>
          <w:szCs w:val="28"/>
        </w:rPr>
        <w:t xml:space="preserve"> </w:t>
      </w:r>
      <w:r>
        <w:rPr>
          <w:rFonts w:cs="Arial"/>
          <w:w w:val="95"/>
          <w:sz w:val="28"/>
          <w:szCs w:val="28"/>
        </w:rPr>
        <w:t>программы</w:t>
      </w:r>
      <w:r>
        <w:rPr>
          <w:rFonts w:cs="Arial"/>
          <w:spacing w:val="29"/>
          <w:sz w:val="28"/>
          <w:szCs w:val="28"/>
        </w:rPr>
        <w:t xml:space="preserve"> </w:t>
      </w:r>
      <w:r>
        <w:rPr>
          <w:rFonts w:cs="Arial"/>
          <w:w w:val="95"/>
          <w:sz w:val="28"/>
          <w:szCs w:val="28"/>
        </w:rPr>
        <w:t>наставничества</w:t>
      </w:r>
      <w:r>
        <w:rPr>
          <w:rFonts w:cs="Arial"/>
          <w:spacing w:val="53"/>
          <w:sz w:val="28"/>
          <w:szCs w:val="28"/>
        </w:rPr>
        <w:t xml:space="preserve"> </w:t>
      </w:r>
    </w:p>
    <w:p>
      <w:pPr>
        <w:pStyle w:val="Normal"/>
        <w:spacing w:lineRule="auto" w:line="276"/>
        <w:ind w:left="3174" w:right="2722" w:hanging="0"/>
        <w:jc w:val="center"/>
        <w:rPr>
          <w:rFonts w:ascii="Times New Roman" w:hAnsi="Times New Roman"/>
        </w:rPr>
      </w:pPr>
      <w:r>
        <w:rPr>
          <w:rFonts w:cs="Arial"/>
          <w:b/>
          <w:sz w:val="28"/>
          <w:szCs w:val="28"/>
        </w:rPr>
        <w:t xml:space="preserve"> </w:t>
      </w:r>
      <w:r>
        <w:rPr>
          <w:rFonts w:cs="Arial"/>
          <w:b/>
          <w:sz w:val="28"/>
          <w:szCs w:val="28"/>
        </w:rPr>
        <w:t xml:space="preserve">в </w:t>
      </w:r>
      <w:r>
        <w:rPr>
          <w:rFonts w:cs="Arial"/>
          <w:b/>
          <w:spacing w:val="-3"/>
          <w:sz w:val="28"/>
          <w:szCs w:val="28"/>
        </w:rPr>
        <w:t xml:space="preserve"> </w:t>
      </w:r>
      <w:r>
        <w:rPr>
          <w:rFonts w:cs="Arial"/>
          <w:b/>
          <w:sz w:val="28"/>
          <w:szCs w:val="28"/>
        </w:rPr>
        <w:t xml:space="preserve"> Муниципальном бюджетном учреждении дополнительного образования </w:t>
      </w:r>
      <w:r>
        <w:rPr>
          <w:rFonts w:cs="Arial"/>
          <w:b/>
          <w:spacing w:val="-8"/>
          <w:sz w:val="28"/>
          <w:szCs w:val="28"/>
        </w:rPr>
        <w:t xml:space="preserve"> </w:t>
      </w:r>
      <w:r>
        <w:rPr>
          <w:rFonts w:cs="Arial"/>
          <w:b/>
          <w:sz w:val="28"/>
          <w:szCs w:val="28"/>
        </w:rPr>
        <w:t xml:space="preserve">Станции юных техников г.Азова    </w:t>
      </w:r>
    </w:p>
    <w:p>
      <w:pPr>
        <w:pStyle w:val="Normal"/>
        <w:spacing w:lineRule="auto" w:line="276"/>
        <w:ind w:left="3174" w:right="2722" w:hanging="0"/>
        <w:jc w:val="center"/>
        <w:rPr>
          <w:rFonts w:ascii="Times New Roman" w:hAnsi="Times New Roman"/>
        </w:rPr>
      </w:pPr>
      <w:r>
        <w:rPr>
          <w:rFonts w:cs="Arial"/>
          <w:b/>
          <w:sz w:val="28"/>
          <w:szCs w:val="28"/>
        </w:rPr>
        <w:t>на 2026-2027   уч.год</w:t>
      </w:r>
    </w:p>
    <w:p>
      <w:pPr>
        <w:pStyle w:val="Normal"/>
        <w:spacing w:lineRule="auto" w:line="276"/>
        <w:ind w:left="3197" w:right="2722" w:hanging="0"/>
        <w:jc w:val="center"/>
        <w:rPr>
          <w:rFonts w:ascii="Times New Roman" w:hAnsi="Times New Roman"/>
        </w:rPr>
      </w:pPr>
      <w:r>
        <w:rPr>
          <w:rFonts w:cs="Arial"/>
          <w:b/>
          <w:spacing w:val="-4"/>
          <w:w w:val="95"/>
          <w:sz w:val="28"/>
          <w:szCs w:val="28"/>
        </w:rPr>
        <w:t xml:space="preserve"> </w:t>
      </w:r>
    </w:p>
    <w:p>
      <w:pPr>
        <w:pStyle w:val="Normal"/>
        <w:spacing w:before="4" w:after="0"/>
        <w:rPr>
          <w:rFonts w:ascii="Times New Roman" w:hAnsi="Times New Roman" w:cs="Arial"/>
          <w:sz w:val="28"/>
        </w:rPr>
      </w:pPr>
      <w:r>
        <w:rPr>
          <w:rFonts w:cs="Arial"/>
          <w:sz w:val="28"/>
        </w:rPr>
      </w:r>
    </w:p>
    <w:tbl>
      <w:tblPr>
        <w:tblStyle w:val="TableNormal"/>
        <w:tblW w:w="15327" w:type="dxa"/>
        <w:jc w:val="left"/>
        <w:tblInd w:w="132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val="01e0"/>
      </w:tblPr>
      <w:tblGrid>
        <w:gridCol w:w="671"/>
        <w:gridCol w:w="3033"/>
        <w:gridCol w:w="5669"/>
        <w:gridCol w:w="2126"/>
        <w:gridCol w:w="1844"/>
        <w:gridCol w:w="1983"/>
      </w:tblGrid>
      <w:tr>
        <w:trPr>
          <w:trHeight w:val="556" w:hRule="atLeast"/>
        </w:trPr>
        <w:tc>
          <w:tcPr>
            <w:tcW w:w="671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before="6" w:after="0"/>
              <w:jc w:val="left"/>
              <w:rPr>
                <w:rFonts w:ascii="Times New Roman" w:hAnsi="Times New Roman" w:cs="Arial"/>
                <w:kern w:val="0"/>
                <w:sz w:val="4"/>
                <w:szCs w:val="22"/>
                <w:lang w:eastAsia="en-US" w:bidi="ar-SA"/>
              </w:rPr>
            </w:pPr>
            <w:r>
              <w:rPr>
                <w:rFonts w:cs="Arial"/>
                <w:kern w:val="0"/>
                <w:sz w:val="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163" w:before="0" w:after="0"/>
              <w:ind w:left="227" w:hanging="0"/>
              <w:jc w:val="left"/>
              <w:rPr>
                <w:rFonts w:ascii="Times New Roman" w:hAnsi="Times New Roman"/>
                <w:kern w:val="0"/>
                <w:szCs w:val="22"/>
                <w:lang w:eastAsia="en-US" w:bidi="ar-SA"/>
              </w:rPr>
            </w:pPr>
            <w:r>
              <w:rPr/>
              <w:drawing>
                <wp:inline distT="0" distB="0" distL="0" distR="0">
                  <wp:extent cx="146050" cy="103505"/>
                  <wp:effectExtent l="0" t="0" r="0" b="0"/>
                  <wp:docPr id="1" name="image1.png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03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Paragraph"/>
              <w:widowControl w:val="false"/>
              <w:suppressAutoHyphens w:val="true"/>
              <w:spacing w:lineRule="exact" w:line="285" w:before="36" w:after="0"/>
              <w:ind w:left="162" w:right="131" w:hanging="0"/>
              <w:jc w:val="center"/>
              <w:rPr>
                <w:rFonts w:ascii="Times New Roman" w:hAnsi="Times New Roman"/>
                <w:kern w:val="0"/>
                <w:szCs w:val="22"/>
                <w:lang w:eastAsia="en-US" w:bidi="ar-SA"/>
              </w:rPr>
            </w:pPr>
            <w:r>
              <w:rPr>
                <w:rFonts w:cs="Arial"/>
                <w:spacing w:val="-5"/>
                <w:kern w:val="0"/>
                <w:sz w:val="25"/>
                <w:szCs w:val="22"/>
                <w:lang w:eastAsia="en-US" w:bidi="ar-SA"/>
              </w:rPr>
              <w:t>п\п</w:t>
            </w:r>
          </w:p>
        </w:tc>
        <w:tc>
          <w:tcPr>
            <w:tcW w:w="3033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57" w:before="0" w:after="0"/>
              <w:ind w:left="785" w:hanging="0"/>
              <w:jc w:val="left"/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/>
                <w:spacing w:val="-2"/>
                <w:w w:val="105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cs="Arial"/>
                <w:spacing w:val="-2"/>
                <w:w w:val="105"/>
                <w:kern w:val="0"/>
                <w:sz w:val="22"/>
                <w:szCs w:val="22"/>
                <w:lang w:eastAsia="en-US" w:bidi="ar-SA"/>
              </w:rPr>
              <w:t>Этапы</w:t>
            </w:r>
          </w:p>
          <w:p>
            <w:pPr>
              <w:pStyle w:val="TableParagraph"/>
              <w:widowControl w:val="false"/>
              <w:suppressAutoHyphens w:val="true"/>
              <w:spacing w:lineRule="exact" w:line="279" w:before="0" w:after="0"/>
              <w:ind w:left="726" w:hanging="0"/>
              <w:jc w:val="left"/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/>
                <w:spacing w:val="-2"/>
                <w:w w:val="105"/>
                <w:kern w:val="0"/>
                <w:sz w:val="22"/>
                <w:szCs w:val="22"/>
                <w:lang w:eastAsia="en-US" w:bidi="ar-SA"/>
              </w:rPr>
              <w:t>программы</w:t>
            </w:r>
          </w:p>
        </w:tc>
        <w:tc>
          <w:tcPr>
            <w:tcW w:w="5669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58" w:before="0" w:after="0"/>
              <w:ind w:left="632" w:right="613" w:hanging="0"/>
              <w:jc w:val="center"/>
              <w:rPr>
                <w:rFonts w:ascii="Times New Roman" w:hAnsi="Times New Roman" w:cs="Arial"/>
                <w:b/>
                <w:b/>
                <w:w w:val="95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/>
                <w:b/>
                <w:w w:val="95"/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58" w:before="0" w:after="0"/>
              <w:ind w:left="632" w:right="613" w:hanging="0"/>
              <w:jc w:val="center"/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/>
                <w:b/>
                <w:w w:val="95"/>
                <w:kern w:val="0"/>
                <w:sz w:val="22"/>
                <w:szCs w:val="22"/>
                <w:lang w:eastAsia="en-US" w:bidi="ar-SA"/>
              </w:rPr>
              <w:t xml:space="preserve">Наименование  </w:t>
            </w:r>
            <w:r>
              <w:rPr>
                <w:rFonts w:cs="Arial"/>
                <w:b/>
                <w:spacing w:val="-2"/>
                <w:w w:val="95"/>
                <w:kern w:val="0"/>
                <w:sz w:val="22"/>
                <w:szCs w:val="22"/>
                <w:lang w:eastAsia="en-US" w:bidi="ar-SA"/>
              </w:rPr>
              <w:t>мероприятия</w:t>
            </w:r>
          </w:p>
          <w:p>
            <w:pPr>
              <w:pStyle w:val="TableParagraph"/>
              <w:widowControl w:val="false"/>
              <w:suppressAutoHyphens w:val="true"/>
              <w:spacing w:lineRule="exact" w:line="278" w:before="0" w:after="0"/>
              <w:ind w:left="632" w:right="598" w:hanging="0"/>
              <w:jc w:val="center"/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126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56" w:before="0" w:after="0"/>
              <w:ind w:left="346" w:right="314" w:hanging="0"/>
              <w:jc w:val="center"/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/>
                <w:spacing w:val="-2"/>
                <w:kern w:val="0"/>
                <w:sz w:val="22"/>
                <w:szCs w:val="22"/>
                <w:lang w:eastAsia="en-US" w:bidi="ar-SA"/>
              </w:rPr>
              <w:t>Сроки</w:t>
            </w:r>
          </w:p>
          <w:p>
            <w:pPr>
              <w:pStyle w:val="TableParagraph"/>
              <w:widowControl w:val="false"/>
              <w:suppressAutoHyphens w:val="true"/>
              <w:spacing w:lineRule="exact" w:line="278" w:before="0" w:after="0"/>
              <w:ind w:left="381" w:right="340" w:hanging="0"/>
              <w:jc w:val="center"/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/>
                <w:spacing w:val="-2"/>
                <w:kern w:val="0"/>
                <w:sz w:val="22"/>
                <w:szCs w:val="22"/>
                <w:lang w:eastAsia="en-US" w:bidi="ar-SA"/>
              </w:rPr>
              <w:t>исполнения</w:t>
            </w:r>
          </w:p>
        </w:tc>
        <w:tc>
          <w:tcPr>
            <w:tcW w:w="1844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56" w:before="0" w:after="0"/>
              <w:ind w:left="178" w:right="175" w:hanging="0"/>
              <w:jc w:val="center"/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/>
                <w:spacing w:val="-2"/>
                <w:kern w:val="0"/>
                <w:sz w:val="22"/>
                <w:szCs w:val="22"/>
                <w:lang w:eastAsia="en-US" w:bidi="ar-SA"/>
              </w:rPr>
              <w:t>Ответствен</w:t>
            </w:r>
          </w:p>
          <w:p>
            <w:pPr>
              <w:pStyle w:val="TableParagraph"/>
              <w:widowControl w:val="false"/>
              <w:suppressAutoHyphens w:val="true"/>
              <w:spacing w:lineRule="exact" w:line="256" w:before="0" w:after="0"/>
              <w:ind w:left="178" w:right="175" w:hanging="0"/>
              <w:jc w:val="center"/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/>
                <w:spacing w:val="-2"/>
                <w:kern w:val="0"/>
                <w:sz w:val="22"/>
                <w:szCs w:val="22"/>
                <w:lang w:eastAsia="en-US" w:bidi="ar-SA"/>
              </w:rPr>
              <w:t>ные</w:t>
            </w:r>
          </w:p>
          <w:p>
            <w:pPr>
              <w:pStyle w:val="TableParagraph"/>
              <w:widowControl w:val="false"/>
              <w:suppressAutoHyphens w:val="true"/>
              <w:spacing w:lineRule="exact" w:line="280" w:before="0" w:after="0"/>
              <w:ind w:left="346" w:right="333" w:hanging="0"/>
              <w:jc w:val="center"/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/>
                <w:spacing w:val="-2"/>
                <w:kern w:val="0"/>
                <w:sz w:val="22"/>
                <w:szCs w:val="22"/>
                <w:lang w:eastAsia="en-US" w:bidi="ar-SA"/>
              </w:rPr>
              <w:t>исполнители</w:t>
            </w:r>
          </w:p>
        </w:tc>
        <w:tc>
          <w:tcPr>
            <w:tcW w:w="1983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80" w:before="0" w:after="0"/>
              <w:ind w:left="178" w:right="175" w:hanging="0"/>
              <w:jc w:val="center"/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/>
                <w:kern w:val="0"/>
                <w:sz w:val="22"/>
                <w:szCs w:val="22"/>
                <w:lang w:eastAsia="en-US" w:bidi="ar-SA"/>
              </w:rPr>
              <w:t>Планируемые результаты</w:t>
            </w:r>
          </w:p>
        </w:tc>
      </w:tr>
      <w:tr>
        <w:trPr>
          <w:trHeight w:val="273" w:hRule="atLeast"/>
        </w:trPr>
        <w:tc>
          <w:tcPr>
            <w:tcW w:w="671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51" w:before="0" w:after="0"/>
              <w:ind w:left="16" w:hanging="0"/>
              <w:jc w:val="center"/>
              <w:rPr>
                <w:rFonts w:ascii="Times New Roman" w:hAnsi="Times New Roman"/>
                <w:kern w:val="0"/>
                <w:szCs w:val="22"/>
                <w:lang w:eastAsia="en-US" w:bidi="ar-SA"/>
              </w:rPr>
            </w:pPr>
            <w:r>
              <w:rPr>
                <w:rFonts w:cs="Arial"/>
                <w:w w:val="98"/>
                <w:kern w:val="0"/>
                <w:sz w:val="25"/>
                <w:szCs w:val="22"/>
                <w:lang w:eastAsia="en-US" w:bidi="ar-SA"/>
              </w:rPr>
              <w:t>1</w:t>
            </w:r>
          </w:p>
        </w:tc>
        <w:tc>
          <w:tcPr>
            <w:tcW w:w="3033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51" w:before="0" w:after="0"/>
              <w:ind w:left="49" w:hanging="0"/>
              <w:jc w:val="center"/>
              <w:rPr>
                <w:rFonts w:ascii="Times New Roman" w:hAnsi="Times New Roman"/>
                <w:kern w:val="0"/>
                <w:szCs w:val="22"/>
                <w:lang w:eastAsia="en-US" w:bidi="ar-SA"/>
              </w:rPr>
            </w:pPr>
            <w:r>
              <w:rPr>
                <w:rFonts w:cs="Arial"/>
                <w:w w:val="90"/>
                <w:kern w:val="0"/>
                <w:sz w:val="25"/>
                <w:szCs w:val="22"/>
                <w:lang w:eastAsia="en-US" w:bidi="ar-SA"/>
              </w:rPr>
              <w:t>2</w:t>
            </w:r>
          </w:p>
        </w:tc>
        <w:tc>
          <w:tcPr>
            <w:tcW w:w="5669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53" w:before="0" w:after="0"/>
              <w:ind w:left="56" w:hanging="0"/>
              <w:jc w:val="center"/>
              <w:rPr>
                <w:rFonts w:ascii="Times New Roman" w:hAnsi="Times New Roman"/>
                <w:kern w:val="0"/>
                <w:szCs w:val="22"/>
                <w:lang w:eastAsia="en-US" w:bidi="ar-SA"/>
              </w:rPr>
            </w:pPr>
            <w:r>
              <w:rPr>
                <w:rFonts w:cs="Arial"/>
                <w:w w:val="110"/>
                <w:kern w:val="0"/>
                <w:sz w:val="25"/>
                <w:szCs w:val="22"/>
                <w:lang w:eastAsia="en-US" w:bidi="ar-SA"/>
              </w:rPr>
              <w:t>3</w:t>
            </w:r>
          </w:p>
        </w:tc>
        <w:tc>
          <w:tcPr>
            <w:tcW w:w="2126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51" w:before="0" w:after="0"/>
              <w:ind w:left="57" w:hanging="0"/>
              <w:jc w:val="center"/>
              <w:rPr>
                <w:rFonts w:ascii="Times New Roman" w:hAnsi="Times New Roman"/>
                <w:kern w:val="0"/>
                <w:szCs w:val="22"/>
                <w:lang w:eastAsia="en-US" w:bidi="ar-SA"/>
              </w:rPr>
            </w:pPr>
            <w:r>
              <w:rPr>
                <w:rFonts w:cs="Arial"/>
                <w:w w:val="92"/>
                <w:kern w:val="0"/>
                <w:sz w:val="25"/>
                <w:szCs w:val="22"/>
                <w:lang w:eastAsia="en-US" w:bidi="ar-SA"/>
              </w:rPr>
              <w:t>4</w:t>
            </w:r>
          </w:p>
        </w:tc>
        <w:tc>
          <w:tcPr>
            <w:tcW w:w="1844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53" w:before="0" w:after="0"/>
              <w:ind w:left="54" w:hanging="0"/>
              <w:jc w:val="center"/>
              <w:rPr>
                <w:rFonts w:ascii="Times New Roman" w:hAnsi="Times New Roman"/>
                <w:kern w:val="0"/>
                <w:szCs w:val="22"/>
                <w:lang w:eastAsia="en-US" w:bidi="ar-SA"/>
              </w:rPr>
            </w:pPr>
            <w:r>
              <w:rPr>
                <w:rFonts w:cs="Arial"/>
                <w:w w:val="93"/>
                <w:kern w:val="0"/>
                <w:sz w:val="25"/>
                <w:szCs w:val="22"/>
                <w:lang w:eastAsia="en-US" w:bidi="ar-SA"/>
              </w:rPr>
              <w:t>5</w:t>
            </w:r>
          </w:p>
        </w:tc>
        <w:tc>
          <w:tcPr>
            <w:tcW w:w="1983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53" w:before="0" w:after="0"/>
              <w:ind w:left="34" w:hanging="0"/>
              <w:jc w:val="center"/>
              <w:rPr>
                <w:rFonts w:ascii="Times New Roman" w:hAnsi="Times New Roman"/>
                <w:kern w:val="0"/>
                <w:szCs w:val="22"/>
                <w:lang w:eastAsia="en-US" w:bidi="ar-SA"/>
              </w:rPr>
            </w:pPr>
            <w:r>
              <w:rPr>
                <w:rFonts w:cs="Arial"/>
                <w:w w:val="91"/>
                <w:kern w:val="0"/>
                <w:sz w:val="25"/>
                <w:szCs w:val="22"/>
                <w:lang w:eastAsia="en-US" w:bidi="ar-SA"/>
              </w:rPr>
              <w:t>6</w:t>
            </w:r>
          </w:p>
        </w:tc>
      </w:tr>
      <w:tr>
        <w:trPr>
          <w:trHeight w:val="687" w:hRule="atLeast"/>
        </w:trPr>
        <w:tc>
          <w:tcPr>
            <w:tcW w:w="671" w:type="dxa"/>
            <w:tcBorders>
              <w:top w:val="single" w:sz="4" w:space="0" w:color="000000"/>
              <w:left w:val="single" w:sz="6" w:space="0" w:color="1C1C1C"/>
              <w:bottom w:val="single" w:sz="4" w:space="0" w:color="000000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51" w:before="0" w:after="0"/>
              <w:ind w:left="162" w:right="125" w:hanging="0"/>
              <w:jc w:val="center"/>
              <w:rPr>
                <w:rFonts w:ascii="Times New Roman" w:hAnsi="Times New Roman"/>
                <w:kern w:val="0"/>
                <w:szCs w:val="22"/>
                <w:lang w:eastAsia="en-US" w:bidi="ar-SA"/>
              </w:rPr>
            </w:pPr>
            <w:r>
              <w:rPr>
                <w:rFonts w:cs="Arial"/>
                <w:spacing w:val="-5"/>
                <w:w w:val="105"/>
                <w:kern w:val="0"/>
                <w:sz w:val="25"/>
                <w:szCs w:val="22"/>
                <w:lang w:eastAsia="en-US" w:bidi="ar-SA"/>
              </w:rPr>
              <w:t>1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6" w:space="0" w:color="1C1C1C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auto" w:line="228" w:before="0" w:after="0"/>
              <w:ind w:left="197" w:hanging="0"/>
              <w:jc w:val="left"/>
              <w:rPr>
                <w:rFonts w:ascii="Times New Roman" w:hAnsi="Times New Roman"/>
                <w:kern w:val="0"/>
                <w:lang w:eastAsia="en-US" w:bidi="ar-SA"/>
              </w:rPr>
            </w:pPr>
            <w:r>
              <w:rPr>
                <w:rFonts w:cs="Arial"/>
                <w:b/>
                <w:kern w:val="0"/>
                <w:sz w:val="28"/>
                <w:szCs w:val="28"/>
                <w:lang w:eastAsia="en-US" w:bidi="ar-SA"/>
              </w:rPr>
              <w:t>Обновлениме нормативной базы по реализации целевой модели наставничества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lineRule="auto" w:line="276" w:before="0" w:after="0"/>
              <w:jc w:val="left"/>
              <w:rPr>
                <w:rFonts w:cs="Arial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cs="Arial"/>
                <w:kern w:val="0"/>
                <w:sz w:val="28"/>
                <w:szCs w:val="28"/>
                <w:lang w:eastAsia="en-US" w:bidi="ar-SA"/>
              </w:rPr>
            </w:r>
          </w:p>
          <w:p>
            <w:pPr>
              <w:pStyle w:val="Table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76" w:before="0" w:after="0"/>
              <w:jc w:val="left"/>
              <w:rPr/>
            </w:pPr>
            <w:r>
              <w:rPr>
                <w:rFonts w:cs="Arial"/>
                <w:kern w:val="0"/>
                <w:sz w:val="28"/>
                <w:szCs w:val="28"/>
                <w:lang w:eastAsia="en-US" w:bidi="ar-SA"/>
              </w:rPr>
              <w:t>Актуализация  материалов о наставничестве в МБУ ДО СЮТ г.Азова на официальном сайте учреждения.</w:t>
            </w:r>
          </w:p>
          <w:p>
            <w:pPr>
              <w:pStyle w:val="Table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76" w:before="0" w:after="0"/>
              <w:jc w:val="left"/>
              <w:rPr/>
            </w:pPr>
            <w:r>
              <w:rPr>
                <w:rFonts w:cs="Arial"/>
                <w:kern w:val="0"/>
                <w:sz w:val="28"/>
                <w:szCs w:val="28"/>
                <w:lang w:eastAsia="en-US" w:bidi="ar-SA"/>
              </w:rPr>
              <w:t>Обучение наставников.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6" w:space="0" w:color="1C1C1C"/>
              <w:bottom w:val="single" w:sz="4" w:space="0" w:color="000000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57" w:before="0" w:after="0"/>
              <w:jc w:val="left"/>
              <w:rPr>
                <w:rFonts w:ascii="Times New Roman" w:hAnsi="Times New Roman" w:cs="Arial"/>
                <w:w w:val="95"/>
                <w:kern w:val="0"/>
                <w:sz w:val="25"/>
                <w:szCs w:val="22"/>
                <w:lang w:eastAsia="en-US" w:bidi="ar-SA"/>
              </w:rPr>
            </w:pPr>
            <w:r>
              <w:rPr>
                <w:rFonts w:cs="Arial"/>
                <w:w w:val="95"/>
                <w:kern w:val="0"/>
                <w:sz w:val="25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57" w:before="0" w:after="0"/>
              <w:ind w:left="129" w:hanging="0"/>
              <w:jc w:val="center"/>
              <w:rPr>
                <w:rFonts w:ascii="Times New Roman" w:hAnsi="Times New Roman"/>
                <w:kern w:val="0"/>
                <w:szCs w:val="22"/>
                <w:lang w:eastAsia="en-US" w:bidi="ar-SA"/>
              </w:rPr>
            </w:pPr>
            <w:r>
              <w:rPr>
                <w:rFonts w:cs="Arial"/>
                <w:w w:val="95"/>
                <w:kern w:val="0"/>
                <w:sz w:val="25"/>
                <w:szCs w:val="22"/>
                <w:lang w:eastAsia="en-US" w:bidi="ar-SA"/>
              </w:rPr>
              <w:t>Сентябрь 2026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6" w:space="0" w:color="1C1C1C"/>
              <w:bottom w:val="single" w:sz="4" w:space="0" w:color="000000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71" w:before="0" w:after="0"/>
              <w:jc w:val="left"/>
              <w:rPr>
                <w:rFonts w:ascii="Times New Roman" w:hAnsi="Times New Roman" w:cs="Arial"/>
                <w:w w:val="85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w w:val="85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71" w:before="0" w:after="0"/>
              <w:ind w:left="133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w w:val="85"/>
                <w:kern w:val="0"/>
                <w:sz w:val="24"/>
                <w:szCs w:val="24"/>
                <w:lang w:eastAsia="en-US" w:bidi="ar-SA"/>
              </w:rPr>
              <w:t>Куратор</w:t>
            </w:r>
          </w:p>
          <w:p>
            <w:pPr>
              <w:pStyle w:val="TableParagraph"/>
              <w:widowControl w:val="false"/>
              <w:suppressAutoHyphens w:val="true"/>
              <w:spacing w:lineRule="exact" w:line="271" w:before="0" w:after="0"/>
              <w:ind w:left="133" w:hanging="0"/>
              <w:jc w:val="center"/>
              <w:rPr>
                <w:rFonts w:ascii="Times New Roman" w:hAnsi="Times New Roman" w:cs="Arial"/>
                <w:w w:val="85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w w:val="85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71" w:before="0" w:after="0"/>
              <w:ind w:left="133" w:hanging="0"/>
              <w:jc w:val="center"/>
              <w:rPr>
                <w:rFonts w:ascii="Times New Roman" w:hAnsi="Times New Roman" w:cs="Arial"/>
                <w:w w:val="85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w w:val="85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71" w:before="0" w:after="0"/>
              <w:ind w:left="133" w:hanging="0"/>
              <w:jc w:val="center"/>
              <w:rPr>
                <w:rFonts w:ascii="Times New Roman" w:hAnsi="Times New Roman" w:cs="Arial"/>
                <w:w w:val="85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w w:val="85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71" w:before="0" w:after="0"/>
              <w:ind w:left="133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w w:val="85"/>
                <w:kern w:val="0"/>
                <w:sz w:val="24"/>
                <w:szCs w:val="24"/>
                <w:lang w:eastAsia="en-US" w:bidi="ar-SA"/>
              </w:rPr>
              <w:t>Директор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6" w:space="0" w:color="1C1C1C"/>
              <w:bottom w:val="single" w:sz="4" w:space="0" w:color="000000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lineRule="auto" w:line="192" w:before="18" w:after="0"/>
              <w:ind w:right="54" w:hanging="0"/>
              <w:jc w:val="left"/>
              <w:rPr>
                <w:rFonts w:ascii="Times New Roman" w:hAnsi="Times New Roman" w:cs="Arial"/>
                <w:spacing w:val="-2"/>
                <w:w w:val="80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spacing w:val="-2"/>
                <w:w w:val="80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auto" w:line="192" w:before="18" w:after="0"/>
              <w:ind w:right="54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spacing w:val="-2"/>
                <w:w w:val="80"/>
                <w:kern w:val="0"/>
                <w:sz w:val="24"/>
                <w:szCs w:val="24"/>
                <w:lang w:eastAsia="en-US" w:bidi="ar-SA"/>
              </w:rPr>
              <w:t>План мероприятий</w:t>
            </w:r>
          </w:p>
          <w:p>
            <w:pPr>
              <w:pStyle w:val="TableParagraph"/>
              <w:widowControl w:val="false"/>
              <w:suppressAutoHyphens w:val="true"/>
              <w:spacing w:lineRule="auto" w:line="192" w:before="18" w:after="0"/>
              <w:ind w:right="54" w:hanging="0"/>
              <w:jc w:val="center"/>
              <w:rPr>
                <w:rFonts w:ascii="Times New Roman" w:hAnsi="Times New Roman" w:cs="Arial"/>
                <w:spacing w:val="-2"/>
                <w:w w:val="80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spacing w:val="-2"/>
                <w:w w:val="80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auto" w:line="192" w:before="18" w:after="0"/>
              <w:ind w:right="54" w:hanging="0"/>
              <w:jc w:val="center"/>
              <w:rPr>
                <w:rFonts w:ascii="Times New Roman" w:hAnsi="Times New Roman" w:cs="Arial"/>
                <w:spacing w:val="-2"/>
                <w:w w:val="80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spacing w:val="-2"/>
                <w:w w:val="80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auto" w:line="192" w:before="18" w:after="0"/>
              <w:ind w:right="54" w:hanging="0"/>
              <w:jc w:val="center"/>
              <w:rPr>
                <w:rFonts w:ascii="Times New Roman" w:hAnsi="Times New Roman" w:cs="Arial"/>
                <w:spacing w:val="-2"/>
                <w:w w:val="80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spacing w:val="-2"/>
                <w:w w:val="80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auto" w:line="192" w:before="18" w:after="0"/>
              <w:ind w:right="54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spacing w:val="-2"/>
                <w:w w:val="80"/>
                <w:kern w:val="0"/>
                <w:sz w:val="24"/>
                <w:szCs w:val="24"/>
                <w:lang w:eastAsia="en-US" w:bidi="ar-SA"/>
              </w:rPr>
              <w:t>Получение документа об обучении.</w:t>
            </w:r>
          </w:p>
        </w:tc>
      </w:tr>
      <w:tr>
        <w:trPr>
          <w:trHeight w:val="53" w:hRule="atLeast"/>
        </w:trPr>
        <w:tc>
          <w:tcPr>
            <w:tcW w:w="671" w:type="dxa"/>
            <w:tcBorders>
              <w:top w:val="single" w:sz="4" w:space="0" w:color="000000"/>
              <w:left w:val="single" w:sz="6" w:space="0" w:color="1C1C1C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51" w:before="0" w:after="0"/>
              <w:ind w:left="162" w:right="125" w:hanging="0"/>
              <w:jc w:val="center"/>
              <w:rPr>
                <w:rFonts w:ascii="Times New Roman" w:hAnsi="Times New Roman"/>
                <w:kern w:val="0"/>
                <w:szCs w:val="22"/>
                <w:lang w:eastAsia="en-US" w:bidi="ar-SA"/>
              </w:rPr>
            </w:pPr>
            <w:r>
              <w:rPr>
                <w:rFonts w:cs="Arial"/>
                <w:spacing w:val="-5"/>
                <w:w w:val="105"/>
                <w:kern w:val="0"/>
                <w:sz w:val="25"/>
                <w:szCs w:val="22"/>
                <w:lang w:eastAsia="en-US" w:bidi="ar-SA"/>
              </w:rPr>
              <w:t>2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6" w:space="0" w:color="1C1C1C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auto" w:line="228" w:before="0" w:after="0"/>
              <w:ind w:left="197" w:hanging="0"/>
              <w:jc w:val="left"/>
              <w:rPr>
                <w:rFonts w:ascii="Times New Roman" w:hAnsi="Times New Roman"/>
                <w:kern w:val="0"/>
                <w:lang w:eastAsia="en-US" w:bidi="ar-SA"/>
              </w:rPr>
            </w:pPr>
            <w:r>
              <w:rPr>
                <w:rFonts w:cs="Arial"/>
                <w:b/>
                <w:kern w:val="0"/>
                <w:sz w:val="28"/>
                <w:szCs w:val="28"/>
                <w:lang w:eastAsia="en-US" w:bidi="ar-SA"/>
              </w:rPr>
              <w:t>Организационная, методическая, экспертно-консультационная, информационная и просветительская поддержка участников целевой модели наставничества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right w:val="single" w:sz="6" w:space="0" w:color="1C1C1C"/>
            </w:tcBorders>
          </w:tcPr>
          <w:p>
            <w:pPr>
              <w:pStyle w:val="TableParagraph"/>
              <w:widowControl w:val="false"/>
              <w:numPr>
                <w:ilvl w:val="0"/>
                <w:numId w:val="2"/>
              </w:numPr>
              <w:suppressAutoHyphens w:val="true"/>
              <w:spacing w:lineRule="auto" w:line="276" w:before="0" w:after="0"/>
              <w:jc w:val="left"/>
              <w:rPr/>
            </w:pPr>
            <w:r>
              <w:rPr>
                <w:rFonts w:cs="Arial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cs="Arial"/>
                <w:kern w:val="0"/>
                <w:sz w:val="28"/>
                <w:szCs w:val="28"/>
                <w:lang w:eastAsia="en-US" w:bidi="ar-SA"/>
              </w:rPr>
              <w:t>Выявление потребности в  наставничестве.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uppressAutoHyphens w:val="true"/>
              <w:spacing w:lineRule="auto" w:line="276" w:before="0" w:after="0"/>
              <w:jc w:val="left"/>
              <w:rPr/>
            </w:pPr>
            <w:r>
              <w:rPr>
                <w:rFonts w:cs="Arial"/>
                <w:kern w:val="0"/>
                <w:sz w:val="28"/>
                <w:szCs w:val="28"/>
                <w:lang w:eastAsia="en-US" w:bidi="ar-SA"/>
              </w:rPr>
              <w:t>Формирование  базы наставляемых, создание наставнических пар, групп.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uppressAutoHyphens w:val="true"/>
              <w:spacing w:lineRule="auto" w:line="276" w:before="0" w:after="0"/>
              <w:jc w:val="left"/>
              <w:rPr/>
            </w:pPr>
            <w:r>
              <w:rPr>
                <w:rFonts w:cs="Arial"/>
                <w:kern w:val="0"/>
                <w:sz w:val="28"/>
                <w:szCs w:val="28"/>
                <w:lang w:eastAsia="en-US" w:bidi="ar-SA"/>
              </w:rPr>
              <w:t>Работа групп/ пар по реализации индивидуальных образовательных маршрутов.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6" w:space="0" w:color="1C1C1C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57" w:before="0" w:after="0"/>
              <w:ind w:hanging="0"/>
              <w:jc w:val="center"/>
              <w:rPr>
                <w:rFonts w:cs="Arial"/>
                <w:w w:val="95"/>
                <w:kern w:val="0"/>
                <w:sz w:val="25"/>
                <w:szCs w:val="22"/>
                <w:lang w:eastAsia="en-US" w:bidi="ar-SA"/>
              </w:rPr>
            </w:pPr>
            <w:r>
              <w:rPr>
                <w:rFonts w:cs="Arial"/>
                <w:w w:val="95"/>
                <w:kern w:val="0"/>
                <w:sz w:val="25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57" w:before="0" w:after="0"/>
              <w:ind w:hanging="0"/>
              <w:jc w:val="center"/>
              <w:rPr/>
            </w:pPr>
            <w:r>
              <w:rPr>
                <w:rFonts w:cs="Arial"/>
                <w:w w:val="95"/>
                <w:kern w:val="0"/>
                <w:sz w:val="25"/>
                <w:szCs w:val="22"/>
                <w:lang w:eastAsia="en-US" w:bidi="ar-SA"/>
              </w:rPr>
              <w:t>Сентябрь 2026</w:t>
            </w:r>
          </w:p>
          <w:p>
            <w:pPr>
              <w:pStyle w:val="TableParagraph"/>
              <w:widowControl w:val="false"/>
              <w:suppressAutoHyphens w:val="true"/>
              <w:spacing w:lineRule="exact" w:line="257" w:before="0" w:after="0"/>
              <w:ind w:hanging="0"/>
              <w:jc w:val="center"/>
              <w:rPr>
                <w:rFonts w:cs="Arial"/>
                <w:w w:val="95"/>
                <w:kern w:val="0"/>
                <w:sz w:val="25"/>
                <w:szCs w:val="22"/>
                <w:lang w:eastAsia="en-US" w:bidi="ar-SA"/>
              </w:rPr>
            </w:pPr>
            <w:r>
              <w:rPr>
                <w:rFonts w:cs="Arial"/>
                <w:w w:val="95"/>
                <w:kern w:val="0"/>
                <w:sz w:val="25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57" w:before="0" w:after="0"/>
              <w:ind w:hanging="0"/>
              <w:jc w:val="center"/>
              <w:rPr>
                <w:rFonts w:cs="Arial"/>
                <w:w w:val="95"/>
                <w:kern w:val="0"/>
                <w:sz w:val="25"/>
                <w:szCs w:val="22"/>
                <w:lang w:eastAsia="en-US" w:bidi="ar-SA"/>
              </w:rPr>
            </w:pPr>
            <w:r>
              <w:rPr>
                <w:rFonts w:cs="Arial"/>
                <w:w w:val="95"/>
                <w:kern w:val="0"/>
                <w:sz w:val="25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57" w:before="0" w:after="0"/>
              <w:ind w:hanging="0"/>
              <w:jc w:val="center"/>
              <w:rPr>
                <w:rFonts w:cs="Arial"/>
                <w:w w:val="95"/>
                <w:kern w:val="0"/>
                <w:sz w:val="25"/>
                <w:szCs w:val="22"/>
                <w:lang w:eastAsia="en-US" w:bidi="ar-SA"/>
              </w:rPr>
            </w:pPr>
            <w:r>
              <w:rPr>
                <w:rFonts w:cs="Arial"/>
                <w:w w:val="95"/>
                <w:kern w:val="0"/>
                <w:sz w:val="25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57" w:before="0" w:after="0"/>
              <w:ind w:hanging="0"/>
              <w:jc w:val="center"/>
              <w:rPr/>
            </w:pPr>
            <w:r>
              <w:rPr>
                <w:rFonts w:cs="Arial"/>
                <w:w w:val="95"/>
                <w:kern w:val="0"/>
                <w:sz w:val="25"/>
                <w:szCs w:val="22"/>
                <w:lang w:eastAsia="en-US" w:bidi="ar-SA"/>
              </w:rPr>
              <w:t>в течение года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6" w:space="0" w:color="1C1C1C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71" w:before="0" w:after="0"/>
              <w:ind w:left="133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w w:val="85"/>
                <w:kern w:val="0"/>
                <w:sz w:val="24"/>
                <w:szCs w:val="24"/>
                <w:lang w:eastAsia="en-US" w:bidi="ar-SA"/>
              </w:rPr>
              <w:t>Куратор</w:t>
            </w:r>
          </w:p>
          <w:p>
            <w:pPr>
              <w:pStyle w:val="TableParagraph"/>
              <w:widowControl w:val="false"/>
              <w:suppressAutoHyphens w:val="true"/>
              <w:spacing w:lineRule="exact" w:line="271" w:before="0" w:after="0"/>
              <w:ind w:left="133" w:hanging="0"/>
              <w:jc w:val="center"/>
              <w:rPr>
                <w:rFonts w:ascii="Times New Roman" w:hAnsi="Times New Roman" w:cs="Arial"/>
                <w:w w:val="85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w w:val="85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71" w:before="0" w:after="0"/>
              <w:ind w:left="133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71" w:before="0" w:after="0"/>
              <w:jc w:val="center"/>
              <w:rPr>
                <w:rFonts w:ascii="Times New Roman" w:hAnsi="Times New Roman" w:cs="Arial"/>
                <w:w w:val="85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w w:val="85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71" w:before="0" w:after="0"/>
              <w:ind w:left="133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71" w:before="0" w:after="0"/>
              <w:ind w:left="133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w w:val="85"/>
                <w:kern w:val="0"/>
                <w:sz w:val="24"/>
                <w:szCs w:val="24"/>
                <w:lang w:eastAsia="en-US" w:bidi="ar-SA"/>
              </w:rPr>
              <w:t>Наставник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6" w:space="0" w:color="1C1C1C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lineRule="auto" w:line="192" w:before="18" w:after="0"/>
              <w:ind w:right="54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spacing w:val="-2"/>
                <w:w w:val="80"/>
                <w:kern w:val="0"/>
                <w:sz w:val="24"/>
                <w:szCs w:val="24"/>
                <w:lang w:eastAsia="en-US" w:bidi="ar-SA"/>
              </w:rPr>
              <w:t>Сформированная база наставляемых с получением согласия на сбор и обработку персональных данных</w:t>
            </w:r>
          </w:p>
          <w:p>
            <w:pPr>
              <w:pStyle w:val="TableParagraph"/>
              <w:widowControl w:val="false"/>
              <w:suppressAutoHyphens w:val="true"/>
              <w:spacing w:lineRule="auto" w:line="192" w:before="18" w:after="0"/>
              <w:ind w:right="54" w:hanging="0"/>
              <w:jc w:val="center"/>
              <w:rPr>
                <w:rFonts w:ascii="Times New Roman" w:hAnsi="Times New Roman" w:cs="Arial"/>
                <w:spacing w:val="-2"/>
                <w:w w:val="80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spacing w:val="-2"/>
                <w:w w:val="80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auto" w:line="192" w:before="18" w:after="0"/>
              <w:ind w:right="54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spacing w:val="-2"/>
                <w:w w:val="80"/>
                <w:kern w:val="0"/>
                <w:sz w:val="24"/>
                <w:szCs w:val="24"/>
                <w:lang w:eastAsia="en-US" w:bidi="ar-SA"/>
              </w:rPr>
              <w:t>Индивидуальный образовательный маршрут</w:t>
            </w:r>
          </w:p>
        </w:tc>
      </w:tr>
      <w:tr>
        <w:trPr>
          <w:trHeight w:val="1723" w:hRule="atLeast"/>
        </w:trPr>
        <w:tc>
          <w:tcPr>
            <w:tcW w:w="671" w:type="dxa"/>
            <w:tcBorders>
              <w:top w:val="single" w:sz="4" w:space="0" w:color="000000"/>
              <w:left w:val="single" w:sz="6" w:space="0" w:color="1C1C1C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Cs w:val="22"/>
                <w:lang w:eastAsia="en-US" w:bidi="ar-SA"/>
              </w:rPr>
            </w:pPr>
            <w:r>
              <w:rPr>
                <w:rFonts w:cs="Arial"/>
                <w:kern w:val="0"/>
                <w:sz w:val="24"/>
                <w:szCs w:val="22"/>
                <w:lang w:eastAsia="en-US" w:bidi="ar-SA"/>
              </w:rPr>
              <w:t xml:space="preserve">   </w:t>
            </w:r>
            <w:r>
              <w:rPr>
                <w:rFonts w:cs="Arial"/>
                <w:kern w:val="0"/>
                <w:sz w:val="24"/>
                <w:szCs w:val="22"/>
                <w:lang w:eastAsia="en-US" w:bidi="ar-SA"/>
              </w:rPr>
              <w:t>3.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6" w:space="0" w:color="1C1C1C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53" w:before="0" w:after="0"/>
              <w:ind w:left="197" w:hanging="0"/>
              <w:jc w:val="left"/>
              <w:rPr>
                <w:rFonts w:ascii="Times New Roman" w:hAnsi="Times New Roman"/>
                <w:kern w:val="0"/>
                <w:lang w:eastAsia="en-US" w:bidi="ar-SA"/>
              </w:rPr>
            </w:pPr>
            <w:r>
              <w:rPr>
                <w:rFonts w:cs="Arial"/>
                <w:b/>
                <w:spacing w:val="-2"/>
                <w:kern w:val="0"/>
                <w:sz w:val="28"/>
                <w:szCs w:val="28"/>
                <w:lang w:eastAsia="en-US" w:bidi="ar-SA"/>
              </w:rPr>
              <w:t>Аналитическая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197" w:hanging="0"/>
              <w:jc w:val="left"/>
              <w:rPr>
                <w:rFonts w:ascii="Times New Roman" w:hAnsi="Times New Roman"/>
                <w:kern w:val="0"/>
                <w:lang w:eastAsia="en-US" w:bidi="ar-SA"/>
              </w:rPr>
            </w:pPr>
            <w:r>
              <w:rPr>
                <w:rFonts w:cs="Arial"/>
                <w:b/>
                <w:kern w:val="0"/>
                <w:sz w:val="28"/>
                <w:szCs w:val="28"/>
                <w:lang w:eastAsia="en-US" w:bidi="ar-SA"/>
              </w:rPr>
              <w:t xml:space="preserve">деятельность и </w:t>
            </w:r>
            <w:r>
              <w:rPr>
                <w:rFonts w:cs="Arial"/>
                <w:b/>
                <w:spacing w:val="-2"/>
                <w:kern w:val="0"/>
                <w:sz w:val="28"/>
                <w:szCs w:val="28"/>
                <w:lang w:eastAsia="en-US" w:bidi="ar-SA"/>
              </w:rPr>
              <w:t>контроль эффективности внедрения программы наставничества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6" w:space="0" w:color="1C1C1C"/>
              <w:right w:val="single" w:sz="6" w:space="0" w:color="1C1C1C"/>
            </w:tcBorders>
          </w:tcPr>
          <w:p>
            <w:pPr>
              <w:pStyle w:val="TableParagraph"/>
              <w:widowControl w:val="false"/>
              <w:numPr>
                <w:ilvl w:val="0"/>
                <w:numId w:val="3"/>
              </w:numPr>
              <w:suppressAutoHyphens w:val="true"/>
              <w:spacing w:lineRule="auto" w:line="276" w:before="2" w:after="0"/>
              <w:jc w:val="left"/>
              <w:rPr/>
            </w:pPr>
            <w:r>
              <w:rPr>
                <w:rFonts w:cs="Arial"/>
                <w:kern w:val="0"/>
                <w:sz w:val="28"/>
                <w:szCs w:val="28"/>
                <w:lang w:eastAsia="en-US" w:bidi="ar-SA"/>
              </w:rPr>
              <w:t>Организация текущего контроля и</w:t>
            </w:r>
          </w:p>
          <w:p>
            <w:pPr>
              <w:pStyle w:val="TableParagraph"/>
              <w:widowControl w:val="false"/>
              <w:suppressAutoHyphens w:val="true"/>
              <w:spacing w:lineRule="auto" w:line="276" w:before="2" w:after="0"/>
              <w:ind w:left="485" w:hanging="0"/>
              <w:jc w:val="left"/>
              <w:rPr/>
            </w:pPr>
            <w:r>
              <w:rPr>
                <w:rFonts w:cs="Arial"/>
                <w:kern w:val="0"/>
                <w:sz w:val="28"/>
                <w:szCs w:val="28"/>
                <w:lang w:eastAsia="en-US" w:bidi="ar-SA"/>
              </w:rPr>
              <w:t>планируемых результатов выполнения плановых мероприятий Индивидуального образовательного маршрута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suppressAutoHyphens w:val="true"/>
              <w:spacing w:lineRule="auto" w:line="276" w:before="2" w:after="0"/>
              <w:jc w:val="left"/>
              <w:rPr/>
            </w:pPr>
            <w:r>
              <w:rPr>
                <w:rFonts w:cs="Arial"/>
                <w:kern w:val="0"/>
                <w:sz w:val="28"/>
                <w:szCs w:val="28"/>
                <w:lang w:eastAsia="en-US" w:bidi="ar-SA"/>
              </w:rPr>
              <w:t>Заслушивание на методическом совете анализа промежуточных результатов по реализации индивидуальной программы наставничества.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suppressAutoHyphens w:val="true"/>
              <w:spacing w:lineRule="auto" w:line="276" w:before="2" w:after="0"/>
              <w:jc w:val="left"/>
              <w:rPr/>
            </w:pPr>
            <w:r>
              <w:rPr>
                <w:rFonts w:cs="Arial"/>
                <w:kern w:val="0"/>
                <w:sz w:val="28"/>
                <w:szCs w:val="28"/>
                <w:lang w:eastAsia="en-US" w:bidi="ar-SA"/>
              </w:rPr>
              <w:t>Освещение этапов наставничества на сайте и соцсетях.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suppressAutoHyphens w:val="true"/>
              <w:spacing w:lineRule="auto" w:line="276" w:before="2" w:after="0"/>
              <w:jc w:val="left"/>
              <w:rPr/>
            </w:pPr>
            <w:r>
              <w:rPr>
                <w:rFonts w:cs="Arial"/>
                <w:kern w:val="0"/>
                <w:sz w:val="28"/>
                <w:szCs w:val="28"/>
                <w:lang w:eastAsia="en-US" w:bidi="ar-SA"/>
              </w:rPr>
              <w:t>Мониторинг эффективности реализации программы наставничества.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suppressAutoHyphens w:val="true"/>
              <w:spacing w:lineRule="auto" w:line="276" w:before="2" w:after="0"/>
              <w:jc w:val="left"/>
              <w:rPr/>
            </w:pPr>
            <w:r>
              <w:rPr>
                <w:rFonts w:cs="Arial"/>
                <w:kern w:val="0"/>
                <w:sz w:val="28"/>
                <w:szCs w:val="28"/>
                <w:lang w:eastAsia="en-US" w:bidi="ar-SA"/>
              </w:rPr>
              <w:t>Формирование базы успешных практик (кейсов) наставничества и обмен опытом работы с другими образовательными организациями дополнительного образования.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suppressAutoHyphens w:val="true"/>
              <w:spacing w:lineRule="auto" w:line="276" w:before="2" w:after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Участие в конкурсных мероприятиях по        наставничеству.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6" w:space="0" w:color="1C1C1C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81" w:before="0" w:after="0"/>
              <w:ind w:left="130" w:hanging="0"/>
              <w:jc w:val="center"/>
              <w:rPr>
                <w:rFonts w:ascii="Times New Roman" w:hAnsi="Times New Roman"/>
                <w:kern w:val="0"/>
                <w:szCs w:val="22"/>
                <w:lang w:eastAsia="en-US" w:bidi="ar-SA"/>
              </w:rPr>
            </w:pPr>
            <w:r>
              <w:rPr>
                <w:rFonts w:cs="Arial"/>
                <w:kern w:val="0"/>
                <w:sz w:val="25"/>
                <w:szCs w:val="22"/>
                <w:lang w:eastAsia="en-US" w:bidi="ar-SA"/>
              </w:rPr>
              <w:t>В течение</w:t>
            </w:r>
          </w:p>
          <w:p>
            <w:pPr>
              <w:pStyle w:val="TableParagraph"/>
              <w:widowControl w:val="false"/>
              <w:suppressAutoHyphens w:val="true"/>
              <w:spacing w:lineRule="exact" w:line="281" w:before="0" w:after="0"/>
              <w:ind w:left="130" w:hanging="0"/>
              <w:jc w:val="center"/>
              <w:rPr>
                <w:rFonts w:ascii="Times New Roman" w:hAnsi="Times New Roman"/>
                <w:kern w:val="0"/>
                <w:szCs w:val="22"/>
                <w:lang w:eastAsia="en-US" w:bidi="ar-SA"/>
              </w:rPr>
            </w:pPr>
            <w:r>
              <w:rPr>
                <w:rFonts w:cs="Arial"/>
                <w:kern w:val="0"/>
                <w:sz w:val="25"/>
                <w:szCs w:val="22"/>
                <w:lang w:eastAsia="en-US" w:bidi="ar-SA"/>
              </w:rPr>
              <w:t>учебного года</w:t>
            </w:r>
          </w:p>
          <w:p>
            <w:pPr>
              <w:pStyle w:val="TableParagraph"/>
              <w:widowControl w:val="false"/>
              <w:suppressAutoHyphens w:val="true"/>
              <w:spacing w:lineRule="exact" w:line="281" w:before="0" w:after="0"/>
              <w:ind w:left="130" w:hanging="0"/>
              <w:jc w:val="center"/>
              <w:rPr>
                <w:rFonts w:ascii="Times New Roman" w:hAnsi="Times New Roman" w:cs="Arial"/>
                <w:kern w:val="0"/>
                <w:sz w:val="25"/>
                <w:szCs w:val="22"/>
                <w:lang w:eastAsia="en-US" w:bidi="ar-SA"/>
              </w:rPr>
            </w:pPr>
            <w:r>
              <w:rPr>
                <w:rFonts w:cs="Arial"/>
                <w:kern w:val="0"/>
                <w:sz w:val="25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81" w:before="0" w:after="0"/>
              <w:ind w:left="130" w:hanging="0"/>
              <w:jc w:val="center"/>
              <w:rPr>
                <w:rFonts w:ascii="Times New Roman" w:hAnsi="Times New Roman" w:cs="Arial"/>
                <w:kern w:val="0"/>
                <w:sz w:val="25"/>
                <w:szCs w:val="22"/>
                <w:lang w:eastAsia="en-US" w:bidi="ar-SA"/>
              </w:rPr>
            </w:pPr>
            <w:r>
              <w:rPr>
                <w:rFonts w:cs="Arial"/>
                <w:kern w:val="0"/>
                <w:sz w:val="25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81" w:before="0" w:after="0"/>
              <w:jc w:val="left"/>
              <w:rPr>
                <w:rFonts w:ascii="Times New Roman" w:hAnsi="Times New Roman" w:cs="Arial"/>
                <w:kern w:val="0"/>
                <w:sz w:val="25"/>
                <w:szCs w:val="22"/>
                <w:lang w:eastAsia="en-US" w:bidi="ar-SA"/>
              </w:rPr>
            </w:pPr>
            <w:r>
              <w:rPr>
                <w:rFonts w:cs="Arial"/>
                <w:kern w:val="0"/>
                <w:sz w:val="25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81" w:before="0" w:after="0"/>
              <w:ind w:left="130" w:hanging="0"/>
              <w:jc w:val="center"/>
              <w:rPr>
                <w:rFonts w:ascii="Times New Roman" w:hAnsi="Times New Roman"/>
                <w:kern w:val="0"/>
                <w:szCs w:val="22"/>
                <w:lang w:eastAsia="en-US" w:bidi="ar-SA"/>
              </w:rPr>
            </w:pPr>
            <w:r>
              <w:rPr>
                <w:rFonts w:cs="Arial"/>
                <w:kern w:val="0"/>
                <w:sz w:val="25"/>
                <w:szCs w:val="22"/>
                <w:lang w:eastAsia="en-US" w:bidi="ar-SA"/>
              </w:rPr>
              <w:t>по  плану работы методического совета</w:t>
            </w:r>
          </w:p>
          <w:p>
            <w:pPr>
              <w:pStyle w:val="TableParagraph"/>
              <w:widowControl w:val="false"/>
              <w:suppressAutoHyphens w:val="true"/>
              <w:spacing w:lineRule="exact" w:line="281" w:before="0" w:after="0"/>
              <w:ind w:left="130" w:hanging="0"/>
              <w:jc w:val="center"/>
              <w:rPr>
                <w:rFonts w:ascii="Times New Roman" w:hAnsi="Times New Roman"/>
                <w:kern w:val="0"/>
                <w:szCs w:val="22"/>
                <w:lang w:eastAsia="en-US" w:bidi="ar-SA"/>
              </w:rPr>
            </w:pPr>
            <w:r>
              <w:rPr>
                <w:kern w:val="0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81" w:before="0" w:after="0"/>
              <w:ind w:left="130" w:hanging="0"/>
              <w:jc w:val="center"/>
              <w:rPr>
                <w:rFonts w:ascii="Times New Roman" w:hAnsi="Times New Roman"/>
                <w:kern w:val="0"/>
                <w:szCs w:val="22"/>
                <w:lang w:eastAsia="en-US" w:bidi="ar-SA"/>
              </w:rPr>
            </w:pPr>
            <w:r>
              <w:rPr>
                <w:kern w:val="0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81" w:before="0" w:after="0"/>
              <w:ind w:left="130" w:hanging="0"/>
              <w:jc w:val="center"/>
              <w:rPr>
                <w:rFonts w:ascii="Times New Roman" w:hAnsi="Times New Roman"/>
                <w:kern w:val="0"/>
                <w:szCs w:val="22"/>
                <w:lang w:eastAsia="en-US" w:bidi="ar-SA"/>
              </w:rPr>
            </w:pPr>
            <w:r>
              <w:rPr>
                <w:kern w:val="0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81" w:before="0" w:after="0"/>
              <w:ind w:left="130" w:hanging="0"/>
              <w:jc w:val="center"/>
              <w:rPr>
                <w:rFonts w:ascii="Times New Roman" w:hAnsi="Times New Roman"/>
                <w:kern w:val="0"/>
                <w:szCs w:val="22"/>
                <w:lang w:eastAsia="en-US" w:bidi="ar-SA"/>
              </w:rPr>
            </w:pPr>
            <w:r>
              <w:rPr>
                <w:rFonts w:cs="Arial"/>
                <w:kern w:val="0"/>
                <w:sz w:val="25"/>
                <w:szCs w:val="22"/>
                <w:lang w:eastAsia="en-US" w:bidi="ar-SA"/>
              </w:rPr>
              <w:t>в течение года</w:t>
            </w:r>
          </w:p>
          <w:p>
            <w:pPr>
              <w:pStyle w:val="TableParagraph"/>
              <w:widowControl w:val="false"/>
              <w:suppressAutoHyphens w:val="true"/>
              <w:spacing w:lineRule="exact" w:line="281" w:before="0" w:after="0"/>
              <w:ind w:left="130" w:hanging="0"/>
              <w:jc w:val="center"/>
              <w:rPr>
                <w:rFonts w:ascii="Times New Roman" w:hAnsi="Times New Roman" w:cs="Arial"/>
                <w:kern w:val="0"/>
                <w:sz w:val="25"/>
                <w:szCs w:val="22"/>
                <w:lang w:eastAsia="en-US" w:bidi="ar-SA"/>
              </w:rPr>
            </w:pPr>
            <w:r>
              <w:rPr>
                <w:rFonts w:cs="Arial"/>
                <w:kern w:val="0"/>
                <w:sz w:val="25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81" w:before="0" w:after="0"/>
              <w:ind w:left="130" w:hanging="0"/>
              <w:jc w:val="center"/>
              <w:rPr>
                <w:rFonts w:ascii="Times New Roman" w:hAnsi="Times New Roman" w:cs="Arial"/>
                <w:kern w:val="0"/>
                <w:sz w:val="25"/>
                <w:szCs w:val="22"/>
                <w:lang w:eastAsia="en-US" w:bidi="ar-SA"/>
              </w:rPr>
            </w:pPr>
            <w:r>
              <w:rPr>
                <w:rFonts w:cs="Arial"/>
                <w:kern w:val="0"/>
                <w:sz w:val="25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81" w:before="0" w:after="0"/>
              <w:ind w:left="130" w:hanging="0"/>
              <w:jc w:val="center"/>
              <w:rPr>
                <w:rFonts w:ascii="Times New Roman" w:hAnsi="Times New Roman" w:cs="Arial"/>
                <w:kern w:val="0"/>
                <w:sz w:val="25"/>
                <w:szCs w:val="22"/>
                <w:lang w:eastAsia="en-US" w:bidi="ar-SA"/>
              </w:rPr>
            </w:pPr>
            <w:r>
              <w:rPr>
                <w:rFonts w:cs="Arial"/>
                <w:kern w:val="0"/>
                <w:sz w:val="25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81" w:before="0" w:after="0"/>
              <w:ind w:left="130" w:hanging="0"/>
              <w:jc w:val="center"/>
              <w:rPr>
                <w:rFonts w:ascii="Times New Roman" w:hAnsi="Times New Roman"/>
                <w:kern w:val="0"/>
                <w:szCs w:val="22"/>
                <w:lang w:eastAsia="en-US" w:bidi="ar-SA"/>
              </w:rPr>
            </w:pPr>
            <w:r>
              <w:rPr>
                <w:kern w:val="0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81" w:before="0" w:after="0"/>
              <w:ind w:left="130" w:hanging="0"/>
              <w:jc w:val="center"/>
              <w:rPr>
                <w:rFonts w:ascii="Times New Roman" w:hAnsi="Times New Roman"/>
                <w:kern w:val="0"/>
                <w:szCs w:val="22"/>
                <w:lang w:eastAsia="en-US" w:bidi="ar-SA"/>
              </w:rPr>
            </w:pPr>
            <w:r>
              <w:rPr>
                <w:rFonts w:cs="Arial"/>
                <w:kern w:val="0"/>
                <w:sz w:val="25"/>
                <w:szCs w:val="22"/>
                <w:lang w:eastAsia="en-US" w:bidi="ar-SA"/>
              </w:rPr>
              <w:t>май  2027</w:t>
            </w:r>
          </w:p>
          <w:p>
            <w:pPr>
              <w:pStyle w:val="TableParagraph"/>
              <w:widowControl w:val="false"/>
              <w:suppressAutoHyphens w:val="true"/>
              <w:spacing w:lineRule="exact" w:line="281" w:before="0" w:after="0"/>
              <w:ind w:hanging="0"/>
              <w:jc w:val="center"/>
              <w:rPr>
                <w:rFonts w:ascii="Times New Roman" w:hAnsi="Times New Roman" w:cs="Arial"/>
                <w:kern w:val="0"/>
                <w:sz w:val="25"/>
                <w:szCs w:val="22"/>
                <w:lang w:eastAsia="en-US" w:bidi="ar-SA"/>
              </w:rPr>
            </w:pPr>
            <w:r>
              <w:rPr>
                <w:rFonts w:cs="Arial"/>
                <w:kern w:val="0"/>
                <w:sz w:val="25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81" w:before="0" w:after="0"/>
              <w:ind w:left="130" w:hanging="0"/>
              <w:jc w:val="center"/>
              <w:rPr>
                <w:rFonts w:ascii="Times New Roman" w:hAnsi="Times New Roman" w:cs="Arial"/>
                <w:kern w:val="0"/>
                <w:sz w:val="25"/>
                <w:szCs w:val="22"/>
                <w:lang w:eastAsia="en-US" w:bidi="ar-SA"/>
              </w:rPr>
            </w:pPr>
            <w:r>
              <w:rPr>
                <w:rFonts w:cs="Arial"/>
                <w:kern w:val="0"/>
                <w:sz w:val="25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81" w:before="0" w:after="0"/>
              <w:ind w:hanging="0"/>
              <w:jc w:val="center"/>
              <w:rPr>
                <w:rFonts w:ascii="Times New Roman" w:hAnsi="Times New Roman"/>
                <w:kern w:val="0"/>
                <w:szCs w:val="22"/>
                <w:lang w:eastAsia="en-US" w:bidi="ar-SA"/>
              </w:rPr>
            </w:pPr>
            <w:r>
              <w:rPr>
                <w:kern w:val="0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81" w:before="0" w:after="0"/>
              <w:ind w:hanging="0"/>
              <w:jc w:val="center"/>
              <w:rPr>
                <w:rFonts w:ascii="Times New Roman" w:hAnsi="Times New Roman"/>
                <w:kern w:val="0"/>
                <w:szCs w:val="22"/>
                <w:lang w:eastAsia="en-US" w:bidi="ar-SA"/>
              </w:rPr>
            </w:pPr>
            <w:r>
              <w:rPr>
                <w:kern w:val="0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81" w:before="0" w:after="0"/>
              <w:ind w:hanging="0"/>
              <w:jc w:val="center"/>
              <w:rPr>
                <w:rFonts w:ascii="Times New Roman" w:hAnsi="Times New Roman"/>
                <w:kern w:val="0"/>
                <w:szCs w:val="22"/>
                <w:lang w:eastAsia="en-US" w:bidi="ar-SA"/>
              </w:rPr>
            </w:pPr>
            <w:r>
              <w:rPr>
                <w:kern w:val="0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81" w:before="0" w:after="0"/>
              <w:ind w:hanging="0"/>
              <w:jc w:val="center"/>
              <w:rPr>
                <w:rFonts w:ascii="Times New Roman" w:hAnsi="Times New Roman"/>
                <w:kern w:val="0"/>
                <w:szCs w:val="22"/>
                <w:lang w:eastAsia="en-US" w:bidi="ar-SA"/>
              </w:rPr>
            </w:pPr>
            <w:r>
              <w:rPr>
                <w:kern w:val="0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81" w:before="0" w:after="0"/>
              <w:ind w:hanging="0"/>
              <w:jc w:val="center"/>
              <w:rPr>
                <w:rFonts w:ascii="Times New Roman" w:hAnsi="Times New Roman"/>
                <w:kern w:val="0"/>
                <w:szCs w:val="22"/>
                <w:lang w:eastAsia="en-US" w:bidi="ar-SA"/>
              </w:rPr>
            </w:pPr>
            <w:r>
              <w:rPr>
                <w:rFonts w:cs="Arial"/>
                <w:kern w:val="0"/>
                <w:sz w:val="25"/>
                <w:szCs w:val="22"/>
                <w:lang w:eastAsia="en-US" w:bidi="ar-SA"/>
              </w:rPr>
              <w:t>2026-2027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6" w:space="0" w:color="1C1C1C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before="1" w:after="0"/>
              <w:ind w:left="13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kern w:val="0"/>
                <w:sz w:val="24"/>
                <w:szCs w:val="24"/>
                <w:lang w:eastAsia="en-US" w:bidi="ar-SA"/>
              </w:rPr>
              <w:t>Куратор</w:t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ind w:left="130" w:hanging="0"/>
              <w:jc w:val="center"/>
              <w:rPr>
                <w:rFonts w:ascii="Times New Roman" w:hAnsi="Times New Roman" w:cs="Arial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ind w:left="130" w:hanging="0"/>
              <w:jc w:val="center"/>
              <w:rPr>
                <w:rFonts w:ascii="Times New Roman" w:hAnsi="Times New Roman" w:cs="Arial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ind w:left="130" w:hanging="0"/>
              <w:jc w:val="center"/>
              <w:rPr>
                <w:rFonts w:ascii="Times New Roman" w:hAnsi="Times New Roman" w:cs="Arial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jc w:val="left"/>
              <w:rPr>
                <w:rFonts w:ascii="Times New Roman" w:hAnsi="Times New Roman" w:cs="Arial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ind w:left="13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kern w:val="0"/>
                <w:sz w:val="24"/>
                <w:szCs w:val="24"/>
                <w:lang w:eastAsia="en-US" w:bidi="ar-SA"/>
              </w:rPr>
              <w:t>Наставник</w:t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ind w:left="130" w:hanging="0"/>
              <w:jc w:val="center"/>
              <w:rPr>
                <w:rFonts w:ascii="Times New Roman" w:hAnsi="Times New Roman" w:cs="Arial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ind w:left="130" w:hanging="0"/>
              <w:jc w:val="center"/>
              <w:rPr>
                <w:rFonts w:ascii="Times New Roman" w:hAnsi="Times New Roman" w:cs="Arial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ind w:left="130" w:hanging="0"/>
              <w:jc w:val="center"/>
              <w:rPr>
                <w:rFonts w:ascii="Times New Roman" w:hAnsi="Times New Roman" w:cs="Arial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ind w:left="130" w:hanging="0"/>
              <w:jc w:val="center"/>
              <w:rPr>
                <w:rFonts w:ascii="Times New Roman" w:hAnsi="Times New Roman" w:cs="Arial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ind w:left="130" w:hanging="0"/>
              <w:jc w:val="center"/>
              <w:rPr>
                <w:rFonts w:ascii="Times New Roman" w:hAnsi="Times New Roman" w:cs="Arial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ind w:left="130" w:hanging="0"/>
              <w:jc w:val="center"/>
              <w:rPr>
                <w:rFonts w:ascii="Times New Roman" w:hAnsi="Times New Roman" w:cs="Arial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kern w:val="0"/>
                <w:sz w:val="24"/>
                <w:szCs w:val="24"/>
                <w:lang w:eastAsia="en-US" w:bidi="ar-SA"/>
              </w:rPr>
              <w:t>Куратор</w:t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jc w:val="center"/>
              <w:rPr>
                <w:rFonts w:ascii="Times New Roman" w:hAnsi="Times New Roman" w:cs="Arial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jc w:val="left"/>
              <w:rPr>
                <w:rFonts w:ascii="Times New Roman" w:hAnsi="Times New Roman" w:cs="Arial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jc w:val="left"/>
              <w:rPr>
                <w:rFonts w:ascii="Times New Roman" w:hAnsi="Times New Roman" w:cs="Arial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kern w:val="0"/>
                <w:sz w:val="24"/>
                <w:szCs w:val="24"/>
                <w:lang w:eastAsia="en-US" w:bidi="ar-SA"/>
              </w:rPr>
              <w:t>Куратор</w:t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jc w:val="center"/>
              <w:rPr>
                <w:rFonts w:cs="Arial"/>
                <w:kern w:val="0"/>
                <w:lang w:eastAsia="en-US" w:bidi="ar-SA"/>
              </w:rPr>
            </w:pPr>
            <w:r>
              <w:rPr>
                <w:rFonts w:cs="Arial"/>
                <w:kern w:val="0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jc w:val="center"/>
              <w:rPr>
                <w:rFonts w:cs="Arial"/>
                <w:kern w:val="0"/>
                <w:lang w:eastAsia="en-US" w:bidi="ar-SA"/>
              </w:rPr>
            </w:pPr>
            <w:r>
              <w:rPr>
                <w:rFonts w:cs="Arial"/>
                <w:kern w:val="0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jc w:val="center"/>
              <w:rPr>
                <w:rFonts w:cs="Arial"/>
                <w:kern w:val="0"/>
                <w:lang w:eastAsia="en-US" w:bidi="ar-SA"/>
              </w:rPr>
            </w:pPr>
            <w:r>
              <w:rPr>
                <w:rFonts w:cs="Arial"/>
                <w:kern w:val="0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jc w:val="center"/>
              <w:rPr>
                <w:rFonts w:cs="Arial"/>
                <w:kern w:val="0"/>
                <w:lang w:eastAsia="en-US" w:bidi="ar-SA"/>
              </w:rPr>
            </w:pPr>
            <w:r>
              <w:rPr>
                <w:rFonts w:cs="Arial"/>
                <w:kern w:val="0"/>
                <w:lang w:eastAsia="en-US" w:bidi="ar-SA"/>
              </w:rPr>
            </w:r>
          </w:p>
          <w:p>
            <w:pPr>
              <w:pStyle w:val="TableParagraph"/>
              <w:widowControl w:val="false"/>
              <w:numPr>
                <w:ilvl w:val="0"/>
                <w:numId w:val="0"/>
              </w:numPr>
              <w:suppressAutoHyphens w:val="true"/>
              <w:spacing w:lineRule="auto" w:line="276" w:before="2" w:after="0"/>
              <w:ind w:left="485" w:hanging="0"/>
              <w:jc w:val="left"/>
              <w:rPr>
                <w:rFonts w:ascii="Times New Roman" w:hAnsi="Times New Roman" w:cs="Arial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numPr>
                <w:ilvl w:val="0"/>
                <w:numId w:val="0"/>
              </w:numPr>
              <w:suppressAutoHyphens w:val="true"/>
              <w:spacing w:lineRule="auto" w:line="276" w:before="2" w:after="0"/>
              <w:ind w:left="485" w:hanging="0"/>
              <w:jc w:val="left"/>
              <w:rPr/>
            </w:pPr>
            <w:r>
              <w:rPr>
                <w:rFonts w:cs="Arial"/>
                <w:kern w:val="0"/>
                <w:lang w:eastAsia="en-US" w:bidi="ar-SA"/>
              </w:rPr>
              <w:t>Куратор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6" w:space="0" w:color="1C1C1C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lineRule="auto" w:line="228" w:before="6" w:after="0"/>
              <w:ind w:left="123" w:right="54" w:hanging="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kern w:val="0"/>
                <w:sz w:val="24"/>
                <w:szCs w:val="24"/>
                <w:lang w:eastAsia="en-US" w:bidi="ar-SA"/>
              </w:rPr>
              <w:t>Аналитические материалы</w:t>
            </w:r>
          </w:p>
          <w:p>
            <w:pPr>
              <w:pStyle w:val="TableParagraph"/>
              <w:widowControl w:val="false"/>
              <w:suppressAutoHyphens w:val="true"/>
              <w:spacing w:lineRule="auto" w:line="228" w:before="6" w:after="0"/>
              <w:ind w:left="123" w:right="54" w:hanging="3"/>
              <w:jc w:val="center"/>
              <w:rPr>
                <w:rFonts w:ascii="Times New Roman" w:hAnsi="Times New Roman" w:cs="Arial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auto" w:line="228" w:before="6" w:after="0"/>
              <w:ind w:right="54" w:hanging="0"/>
              <w:jc w:val="left"/>
              <w:rPr>
                <w:rFonts w:ascii="Times New Roman" w:hAnsi="Times New Roman" w:cs="Arial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auto" w:line="228" w:before="6" w:after="0"/>
              <w:ind w:left="123" w:right="54" w:hanging="3"/>
              <w:jc w:val="center"/>
              <w:rPr>
                <w:rFonts w:ascii="Times New Roman" w:hAnsi="Times New Roman" w:cs="Arial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auto" w:line="228" w:before="6" w:after="0"/>
              <w:ind w:left="123" w:right="54" w:hanging="3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kern w:val="0"/>
                <w:sz w:val="24"/>
                <w:szCs w:val="24"/>
                <w:lang w:eastAsia="en-US" w:bidi="ar-SA"/>
              </w:rPr>
              <w:t>Протокол заседания МС</w:t>
            </w:r>
          </w:p>
          <w:p>
            <w:pPr>
              <w:pStyle w:val="TableParagraph"/>
              <w:widowControl w:val="false"/>
              <w:suppressAutoHyphens w:val="true"/>
              <w:spacing w:lineRule="auto" w:line="228" w:before="6" w:after="0"/>
              <w:ind w:left="120" w:right="54" w:hanging="0"/>
              <w:jc w:val="left"/>
              <w:rPr>
                <w:rFonts w:ascii="Times New Roman" w:hAnsi="Times New Roman" w:cs="Arial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auto" w:line="228" w:before="6" w:after="0"/>
              <w:ind w:left="120" w:right="54" w:hanging="0"/>
              <w:jc w:val="left"/>
              <w:rPr>
                <w:rFonts w:ascii="Times New Roman" w:hAnsi="Times New Roman" w:cs="Arial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auto" w:line="228" w:before="6" w:after="0"/>
              <w:ind w:left="120" w:right="54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auto" w:line="228" w:before="6" w:after="0"/>
              <w:ind w:left="120" w:right="54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auto" w:line="228" w:before="6" w:after="0"/>
              <w:ind w:left="120" w:right="54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kern w:val="0"/>
                <w:sz w:val="24"/>
                <w:szCs w:val="24"/>
                <w:lang w:eastAsia="en-US" w:bidi="ar-SA"/>
              </w:rPr>
              <w:t>Активная страница   на сайте.</w:t>
            </w:r>
          </w:p>
          <w:p>
            <w:pPr>
              <w:pStyle w:val="TableParagraph"/>
              <w:widowControl w:val="false"/>
              <w:suppressAutoHyphens w:val="true"/>
              <w:spacing w:lineRule="auto" w:line="228" w:before="6" w:after="0"/>
              <w:ind w:left="123" w:right="54" w:hanging="3"/>
              <w:jc w:val="left"/>
              <w:rPr>
                <w:rFonts w:ascii="Times New Roman" w:hAnsi="Times New Roman" w:cs="Arial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auto" w:line="228" w:before="6" w:after="0"/>
              <w:ind w:left="123" w:right="54" w:hanging="3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auto" w:line="228" w:before="6" w:after="0"/>
              <w:ind w:left="120" w:right="54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kern w:val="0"/>
                <w:sz w:val="24"/>
                <w:szCs w:val="24"/>
                <w:lang w:eastAsia="en-US" w:bidi="ar-SA"/>
              </w:rPr>
              <w:t>Аналитическая справка</w:t>
            </w:r>
          </w:p>
          <w:p>
            <w:pPr>
              <w:pStyle w:val="TableParagraph"/>
              <w:widowControl w:val="false"/>
              <w:suppressAutoHyphens w:val="true"/>
              <w:spacing w:lineRule="auto" w:line="228" w:before="6" w:after="0"/>
              <w:ind w:left="123" w:right="54" w:hanging="3"/>
              <w:jc w:val="left"/>
              <w:rPr>
                <w:rFonts w:ascii="Times New Roman" w:hAnsi="Times New Roman" w:cs="Arial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cs="Arial"/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auto" w:line="276" w:before="2" w:after="0"/>
              <w:jc w:val="left"/>
              <w:rPr>
                <w:rFonts w:cs="Arial"/>
                <w:kern w:val="0"/>
                <w:lang w:eastAsia="en-US" w:bidi="ar-SA"/>
              </w:rPr>
            </w:pPr>
            <w:r>
              <w:rPr>
                <w:rFonts w:cs="Arial"/>
                <w:kern w:val="0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auto" w:line="276" w:before="2" w:after="0"/>
              <w:jc w:val="left"/>
              <w:rPr>
                <w:rFonts w:cs="Arial"/>
                <w:kern w:val="0"/>
                <w:lang w:eastAsia="en-US" w:bidi="ar-SA"/>
              </w:rPr>
            </w:pPr>
            <w:r>
              <w:rPr>
                <w:rFonts w:cs="Arial"/>
                <w:kern w:val="0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auto" w:line="276" w:before="2" w:after="0"/>
              <w:jc w:val="left"/>
              <w:rPr>
                <w:rFonts w:cs="Arial"/>
                <w:kern w:val="0"/>
                <w:lang w:eastAsia="en-US" w:bidi="ar-SA"/>
              </w:rPr>
            </w:pPr>
            <w:r>
              <w:rPr>
                <w:rFonts w:cs="Arial"/>
                <w:kern w:val="0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auto" w:line="276" w:before="2" w:after="0"/>
              <w:jc w:val="left"/>
              <w:rPr>
                <w:rFonts w:cs="Arial"/>
                <w:kern w:val="0"/>
                <w:lang w:eastAsia="en-US" w:bidi="ar-SA"/>
              </w:rPr>
            </w:pPr>
            <w:r>
              <w:rPr>
                <w:rFonts w:cs="Arial"/>
                <w:kern w:val="0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auto" w:line="276" w:before="2" w:after="0"/>
              <w:jc w:val="left"/>
              <w:rPr/>
            </w:pPr>
            <w:r>
              <w:rPr>
                <w:rFonts w:cs="Arial"/>
                <w:kern w:val="0"/>
                <w:lang w:eastAsia="en-US" w:bidi="ar-SA"/>
              </w:rPr>
              <w:t>Итоги конкурсных испытаний</w:t>
            </w:r>
          </w:p>
        </w:tc>
      </w:tr>
      <w:tr>
        <w:trPr>
          <w:trHeight w:val="117" w:hRule="atLeast"/>
        </w:trPr>
        <w:tc>
          <w:tcPr>
            <w:tcW w:w="671" w:type="dxa"/>
            <w:tcBorders>
              <w:left w:val="single" w:sz="6" w:space="0" w:color="1C1C1C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kern w:val="0"/>
                <w:szCs w:val="22"/>
                <w:lang w:eastAsia="en-US" w:bidi="ar-SA"/>
              </w:rPr>
            </w:pPr>
            <w:r>
              <w:rPr>
                <w:kern w:val="0"/>
                <w:szCs w:val="22"/>
                <w:lang w:eastAsia="en-US" w:bidi="ar-SA"/>
              </w:rPr>
            </w:r>
          </w:p>
        </w:tc>
        <w:tc>
          <w:tcPr>
            <w:tcW w:w="3033" w:type="dxa"/>
            <w:tcBorders>
              <w:left w:val="single" w:sz="6" w:space="0" w:color="1C1C1C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53" w:before="0" w:after="0"/>
              <w:ind w:left="197" w:hanging="0"/>
              <w:jc w:val="left"/>
              <w:rPr>
                <w:rFonts w:ascii="Times New Roman" w:hAnsi="Times New Roman"/>
                <w:kern w:val="0"/>
                <w:lang w:eastAsia="en-US" w:bidi="ar-SA"/>
              </w:rPr>
            </w:pPr>
            <w:r>
              <w:rPr>
                <w:kern w:val="0"/>
                <w:lang w:eastAsia="en-US" w:bidi="ar-SA"/>
              </w:rPr>
            </w:r>
          </w:p>
        </w:tc>
        <w:tc>
          <w:tcPr>
            <w:tcW w:w="5669" w:type="dxa"/>
            <w:tcBorders>
              <w:left w:val="single" w:sz="6" w:space="0" w:color="1C1C1C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lineRule="auto" w:line="276" w:before="2" w:after="0"/>
              <w:jc w:val="left"/>
              <w:rPr/>
            </w:pPr>
            <w:r>
              <w:rPr/>
            </w:r>
          </w:p>
        </w:tc>
        <w:tc>
          <w:tcPr>
            <w:tcW w:w="2126" w:type="dxa"/>
            <w:tcBorders>
              <w:left w:val="single" w:sz="6" w:space="0" w:color="1C1C1C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81" w:before="0" w:after="0"/>
              <w:ind w:left="130" w:hanging="0"/>
              <w:jc w:val="center"/>
              <w:rPr>
                <w:rFonts w:ascii="Times New Roman" w:hAnsi="Times New Roman"/>
                <w:kern w:val="0"/>
                <w:szCs w:val="22"/>
                <w:lang w:eastAsia="en-US" w:bidi="ar-SA"/>
              </w:rPr>
            </w:pPr>
            <w:r>
              <w:rPr>
                <w:kern w:val="0"/>
                <w:szCs w:val="22"/>
                <w:lang w:eastAsia="en-US" w:bidi="ar-SA"/>
              </w:rPr>
            </w:r>
          </w:p>
        </w:tc>
        <w:tc>
          <w:tcPr>
            <w:tcW w:w="1844" w:type="dxa"/>
            <w:tcBorders>
              <w:left w:val="single" w:sz="6" w:space="0" w:color="1C1C1C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before="1" w:after="0"/>
              <w:ind w:left="13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3" w:type="dxa"/>
            <w:tcBorders>
              <w:left w:val="single" w:sz="6" w:space="0" w:color="1C1C1C"/>
              <w:right w:val="single" w:sz="6" w:space="0" w:color="1C1C1C"/>
            </w:tcBorders>
          </w:tcPr>
          <w:p>
            <w:pPr>
              <w:pStyle w:val="TableParagraph"/>
              <w:widowControl w:val="false"/>
              <w:suppressAutoHyphens w:val="true"/>
              <w:spacing w:lineRule="auto" w:line="228" w:before="6" w:after="0"/>
              <w:ind w:left="123" w:right="54" w:hanging="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spacing w:before="91" w:after="0"/>
        <w:ind w:right="440" w:hanging="0"/>
        <w:rPr>
          <w:rFonts w:ascii="Times New Roman" w:hAnsi="Times New Roman"/>
        </w:rPr>
      </w:pPr>
      <w:r>
        <w:rPr/>
      </w:r>
    </w:p>
    <w:sectPr>
      <w:footerReference w:type="default" r:id="rId3"/>
      <w:type w:val="nextPage"/>
      <w:pgSz w:orient="landscape" w:w="16838" w:h="11906"/>
      <w:pgMar w:left="902" w:right="459" w:gutter="0" w:header="0" w:top="794" w:footer="0" w:bottom="567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6"/>
      <w:spacing w:lineRule="atLeast" w:line="0"/>
      <w:rPr>
        <w:b w:val="false"/>
        <w:b w:val="false"/>
        <w:sz w:val="2"/>
      </w:rPr>
    </w:pPr>
    <w:r>
      <w:rPr>
        <w:b w:val="false"/>
        <w:sz w:val="2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495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215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935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655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375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095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815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535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255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425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145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65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85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305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025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745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65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85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485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205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925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645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365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085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805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525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245" w:hanging="18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94"/>
  <w:defaultTabStop w:val="720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rsid w:val="007c2efb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962e1f"/>
    <w:rPr>
      <w:rFonts w:ascii="Tahoma" w:hAnsi="Tahoma" w:eastAsia="Times New Roman" w:cs="Tahoma"/>
      <w:sz w:val="16"/>
      <w:szCs w:val="16"/>
      <w:lang w:val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uiPriority w:val="1"/>
    <w:qFormat/>
    <w:rsid w:val="007c2efb"/>
    <w:pPr/>
    <w:rPr>
      <w:b/>
      <w:bCs/>
      <w:sz w:val="25"/>
      <w:szCs w:val="25"/>
    </w:rPr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rsid w:val="007c2efb"/>
    <w:pPr/>
    <w:rPr/>
  </w:style>
  <w:style w:type="paragraph" w:styleId="TableParagraph" w:customStyle="1">
    <w:name w:val="Table Paragraph"/>
    <w:basedOn w:val="Normal"/>
    <w:uiPriority w:val="1"/>
    <w:qFormat/>
    <w:rsid w:val="007c2efb"/>
    <w:pPr/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962e1f"/>
    <w:pPr/>
    <w:rPr>
      <w:rFonts w:ascii="Tahoma" w:hAnsi="Tahoma" w:cs="Tahoma"/>
      <w:sz w:val="16"/>
      <w:szCs w:val="16"/>
    </w:rPr>
  </w:style>
  <w:style w:type="paragraph" w:styleId="Style20">
    <w:name w:val="Колонтитул"/>
    <w:basedOn w:val="Normal"/>
    <w:qFormat/>
    <w:pPr/>
    <w:rPr/>
  </w:style>
  <w:style w:type="paragraph" w:styleId="Style21">
    <w:name w:val="Footer"/>
    <w:basedOn w:val="Style20"/>
    <w:pPr/>
    <w:rPr/>
  </w:style>
  <w:style w:type="paragraph" w:styleId="Style22">
    <w:name w:val="Содержимое таблицы"/>
    <w:basedOn w:val="Normal"/>
    <w:qFormat/>
    <w:pPr>
      <w:widowControl w:val="false"/>
      <w:suppressLineNumbers/>
    </w:pPr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7c2efb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Application>LibreOffice/7.4.3.2$Windows_X86_64 LibreOffice_project/1048a8393ae2eeec98dff31b5c133c5f1d08b890</Application>
  <AppVersion>15.0000</AppVersion>
  <Pages>2</Pages>
  <Words>245</Words>
  <Characters>1839</Characters>
  <CharactersWithSpaces>2046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2022-06-03T12:13:00Z</dcterms:created>
  <dc:creator/>
  <dc:description/>
  <dc:language>ru-RU</dc:language>
  <cp:lastModifiedBy/>
  <cp:lastPrinted>2026-09-09T12:40:03Z</cp:lastPrinted>
  <dcterms:modified xsi:type="dcterms:W3CDTF">2026-09-09T13:30:46Z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2022-06-03T00:00:00Z</vt:filetime>
  </property>
  <property fmtid="{D5CDD505-2E9C-101B-9397-08002B2CF9AE}" pid="3" name="LastSaved">
    <vt:filetime>2022-06-03T00:00:00Z</vt:filetime>
  </property>
</Properties>
</file>